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E47A" w14:textId="77777777" w:rsidR="00C10490" w:rsidRDefault="00C10490" w:rsidP="00C10490">
      <w:pPr>
        <w:spacing w:line="240" w:lineRule="auto"/>
        <w:rPr>
          <w:rFonts w:cstheme="minorHAnsi"/>
          <w:b/>
          <w:bCs/>
          <w:sz w:val="32"/>
          <w:szCs w:val="32"/>
        </w:rPr>
      </w:pPr>
      <w:r>
        <w:rPr>
          <w:rFonts w:cstheme="minorHAnsi"/>
          <w:b/>
          <w:bCs/>
          <w:sz w:val="32"/>
          <w:szCs w:val="32"/>
        </w:rPr>
        <w:t>Minimální standard odpovědného veřejného zadávání pro zajištění úklidových služeb administrativních budov</w:t>
      </w:r>
    </w:p>
    <w:p w14:paraId="53E1FBC7" w14:textId="77777777" w:rsidR="00C10490" w:rsidRDefault="00C10490" w:rsidP="00C10490">
      <w:pPr>
        <w:spacing w:line="240" w:lineRule="auto"/>
        <w:rPr>
          <w:rFonts w:cstheme="minorHAnsi"/>
          <w:sz w:val="28"/>
          <w:szCs w:val="28"/>
        </w:rPr>
      </w:pPr>
      <w:bookmarkStart w:id="0" w:name="_Hlk181256326"/>
      <w:r>
        <w:rPr>
          <w:rFonts w:cstheme="minorHAnsi"/>
          <w:sz w:val="28"/>
          <w:szCs w:val="28"/>
        </w:rPr>
        <w:t xml:space="preserve">Podtitul: Sociálně a environmentálně odpovědné veřejné zadávání </w:t>
      </w:r>
    </w:p>
    <w:p w14:paraId="1F84EADF" w14:textId="77777777" w:rsidR="00C10490" w:rsidRDefault="00C10490" w:rsidP="00C10490">
      <w:pPr>
        <w:spacing w:line="240" w:lineRule="auto"/>
        <w:rPr>
          <w:rFonts w:cstheme="minorHAnsi"/>
          <w:szCs w:val="24"/>
        </w:rPr>
      </w:pPr>
      <w:r>
        <w:rPr>
          <w:rFonts w:cstheme="minorHAnsi"/>
        </w:rPr>
        <w:tab/>
      </w:r>
    </w:p>
    <w:p w14:paraId="49331DDD" w14:textId="77777777" w:rsidR="00C10490" w:rsidRDefault="00C10490" w:rsidP="009D60CB">
      <w:pPr>
        <w:tabs>
          <w:tab w:val="left" w:pos="567"/>
        </w:tabs>
        <w:spacing w:after="0" w:line="240" w:lineRule="auto"/>
        <w:rPr>
          <w:rFonts w:cstheme="minorHAnsi"/>
        </w:rPr>
      </w:pPr>
      <w:r>
        <w:rPr>
          <w:rFonts w:cstheme="minorHAnsi"/>
        </w:rPr>
        <w:t xml:space="preserve">1. </w:t>
      </w:r>
      <w:bookmarkStart w:id="1" w:name="_Hlk186181658"/>
      <w:r>
        <w:rPr>
          <w:color w:val="000000" w:themeColor="text1"/>
        </w:rPr>
        <w:t xml:space="preserve">Zajištění důstojných pracovních podmínek </w:t>
      </w:r>
      <w:r>
        <w:rPr>
          <w:rFonts w:eastAsia="Calibri" w:cs="Calibri"/>
          <w:color w:val="000000" w:themeColor="text1"/>
        </w:rPr>
        <w:t>ve vztahu k dodržování právních předpisů s důrazem na pracovněprávní předpisy</w:t>
      </w:r>
    </w:p>
    <w:bookmarkEnd w:id="1"/>
    <w:p w14:paraId="490D919C" w14:textId="77777777" w:rsidR="00C10490" w:rsidRDefault="00C10490" w:rsidP="009D60CB">
      <w:pPr>
        <w:tabs>
          <w:tab w:val="left" w:pos="567"/>
        </w:tabs>
        <w:spacing w:after="0" w:line="240" w:lineRule="auto"/>
        <w:rPr>
          <w:rFonts w:cstheme="minorHAnsi"/>
        </w:rPr>
      </w:pPr>
      <w:r>
        <w:rPr>
          <w:rFonts w:cstheme="minorHAnsi"/>
        </w:rPr>
        <w:t>2. Kritérium hodnocení „garantovaná výše mzdy úklidových pracovníků“</w:t>
      </w:r>
    </w:p>
    <w:p w14:paraId="2897DDD9" w14:textId="77777777" w:rsidR="00C10490" w:rsidRDefault="00C10490" w:rsidP="009D60CB">
      <w:pPr>
        <w:tabs>
          <w:tab w:val="left" w:pos="567"/>
        </w:tabs>
        <w:spacing w:after="0" w:line="240" w:lineRule="auto"/>
        <w:rPr>
          <w:rFonts w:cstheme="minorHAnsi"/>
        </w:rPr>
      </w:pPr>
      <w:r>
        <w:rPr>
          <w:rFonts w:cstheme="minorHAnsi"/>
        </w:rPr>
        <w:t>3. Mzdová doložka ve smyslu vyhrazené změny závazku</w:t>
      </w:r>
    </w:p>
    <w:p w14:paraId="65268EF1" w14:textId="77777777" w:rsidR="00C10490" w:rsidRDefault="00C10490" w:rsidP="009D60CB">
      <w:pPr>
        <w:tabs>
          <w:tab w:val="left" w:pos="567"/>
        </w:tabs>
        <w:spacing w:after="0" w:line="240" w:lineRule="auto"/>
        <w:rPr>
          <w:rFonts w:cstheme="minorHAnsi"/>
        </w:rPr>
      </w:pPr>
      <w:r>
        <w:rPr>
          <w:rFonts w:cstheme="minorHAnsi"/>
        </w:rPr>
        <w:t xml:space="preserve">4. Vyhrazená změna dodavatele </w:t>
      </w:r>
    </w:p>
    <w:p w14:paraId="1346ADD6" w14:textId="18F7930E" w:rsidR="00C10490" w:rsidRDefault="00C10490" w:rsidP="009D60CB">
      <w:pPr>
        <w:tabs>
          <w:tab w:val="left" w:pos="567"/>
        </w:tabs>
        <w:spacing w:after="0" w:line="240" w:lineRule="auto"/>
        <w:rPr>
          <w:rFonts w:cstheme="minorHAnsi"/>
          <w:b/>
          <w:bCs/>
        </w:rPr>
      </w:pPr>
      <w:r>
        <w:rPr>
          <w:rFonts w:cstheme="minorHAnsi"/>
          <w:lang w:eastAsia="cs-CZ"/>
        </w:rPr>
        <w:t>5.</w:t>
      </w:r>
      <w:r>
        <w:rPr>
          <w:rFonts w:cstheme="minorHAnsi"/>
          <w:b/>
          <w:bCs/>
          <w:lang w:eastAsia="cs-CZ"/>
        </w:rPr>
        <w:t xml:space="preserve"> </w:t>
      </w:r>
      <w:r>
        <w:rPr>
          <w:rFonts w:cstheme="minorHAnsi"/>
          <w:lang w:eastAsia="cs-CZ"/>
        </w:rPr>
        <w:t xml:space="preserve">Vybrané </w:t>
      </w:r>
      <w:r w:rsidR="00132C2A">
        <w:rPr>
          <w:rFonts w:cstheme="minorHAnsi"/>
          <w:lang w:eastAsia="cs-CZ"/>
        </w:rPr>
        <w:t>čisticí</w:t>
      </w:r>
      <w:r>
        <w:rPr>
          <w:rFonts w:cstheme="minorHAnsi"/>
          <w:lang w:eastAsia="cs-CZ"/>
        </w:rPr>
        <w:t xml:space="preserve"> prostředky s Ekoznačkou EU (Ecolabel)</w:t>
      </w:r>
    </w:p>
    <w:p w14:paraId="1987AF01" w14:textId="77777777" w:rsidR="00C10490" w:rsidRDefault="00C10490" w:rsidP="00C10490">
      <w:pPr>
        <w:tabs>
          <w:tab w:val="left" w:pos="567"/>
        </w:tabs>
        <w:spacing w:line="240" w:lineRule="auto"/>
        <w:rPr>
          <w:rFonts w:cstheme="minorHAnsi"/>
          <w:b/>
          <w:bCs/>
        </w:rPr>
      </w:pPr>
    </w:p>
    <w:bookmarkEnd w:id="0"/>
    <w:p w14:paraId="2283C65A" w14:textId="77777777" w:rsidR="00C10490" w:rsidRDefault="00C10490" w:rsidP="00C10490">
      <w:pPr>
        <w:tabs>
          <w:tab w:val="left" w:pos="567"/>
        </w:tabs>
        <w:spacing w:line="240" w:lineRule="auto"/>
        <w:rPr>
          <w:rFonts w:eastAsia="Calibri" w:cs="Calibri"/>
          <w:color w:val="000000" w:themeColor="text1"/>
        </w:rPr>
      </w:pPr>
      <w:r>
        <w:rPr>
          <w:rFonts w:cstheme="minorHAnsi"/>
          <w:b/>
          <w:bCs/>
        </w:rPr>
        <w:t xml:space="preserve">1. </w:t>
      </w:r>
      <w:r>
        <w:rPr>
          <w:b/>
          <w:bCs/>
          <w:color w:val="000000" w:themeColor="text1"/>
        </w:rPr>
        <w:t xml:space="preserve">Zajištění důstojných pracovních podmínek </w:t>
      </w:r>
      <w:r>
        <w:rPr>
          <w:rFonts w:eastAsia="Calibri" w:cs="Calibri"/>
          <w:b/>
          <w:bCs/>
          <w:color w:val="000000" w:themeColor="text1"/>
        </w:rPr>
        <w:t>ve vztahu k dodržování právních předpisů s důrazem na pracovněprávní předpisy</w:t>
      </w:r>
    </w:p>
    <w:p w14:paraId="78717512" w14:textId="77777777" w:rsidR="00C10490" w:rsidRDefault="00C10490" w:rsidP="00C10490">
      <w:pPr>
        <w:tabs>
          <w:tab w:val="left" w:pos="567"/>
        </w:tabs>
        <w:spacing w:line="240" w:lineRule="auto"/>
        <w:rPr>
          <w:rFonts w:cstheme="minorHAnsi"/>
          <w:lang w:val="en-US"/>
        </w:rPr>
      </w:pPr>
      <w:r>
        <w:rPr>
          <w:rFonts w:cstheme="minorHAnsi"/>
          <w:b/>
          <w:bCs/>
        </w:rPr>
        <w:t>Povinnost dodržovat pracovně právní předpisy, předpisy v oblasti zaměstnanosti a předpisy v oblasti bezpečnosti práce vůči všem úklidovým pracovníkům, včetně povinnosti předkládat seznamy úklidových pracovníků a zpětně objemy jimi odpracovaných hodin. Úklidoví pracovníci mají povolení k pobytu v ČR a jsou vedeni v příslušných registrech.</w:t>
      </w:r>
    </w:p>
    <w:p w14:paraId="5FDF1E76" w14:textId="77777777" w:rsidR="00C10490" w:rsidRDefault="00C10490" w:rsidP="009D60CB">
      <w:pPr>
        <w:spacing w:after="0" w:line="240" w:lineRule="auto"/>
        <w:rPr>
          <w:rFonts w:cstheme="minorHAnsi"/>
        </w:rPr>
      </w:pPr>
      <w:r>
        <w:rPr>
          <w:rFonts w:cstheme="minorHAnsi"/>
        </w:rPr>
        <w:t xml:space="preserve">Primárně se jedná o apel na dodržování právních předpisů, které při plnění veřejných zakázek pro zajištění úklidových služeb nejsou vždy dodržovány. Standardní dodržování právních předpisů v této oblasti </w:t>
      </w:r>
      <w:proofErr w:type="gramStart"/>
      <w:r>
        <w:rPr>
          <w:rFonts w:cstheme="minorHAnsi"/>
        </w:rPr>
        <w:t>podpoří</w:t>
      </w:r>
      <w:proofErr w:type="gramEnd"/>
      <w:r>
        <w:rPr>
          <w:rFonts w:cstheme="minorHAnsi"/>
        </w:rPr>
        <w:t xml:space="preserve"> povinnost předkládat dokumenty, které zadavateli </w:t>
      </w:r>
    </w:p>
    <w:p w14:paraId="0DA07E85" w14:textId="77777777" w:rsidR="00C10490" w:rsidRDefault="00C10490" w:rsidP="009D60CB">
      <w:pPr>
        <w:pStyle w:val="Odstavecseseznamem"/>
        <w:numPr>
          <w:ilvl w:val="0"/>
          <w:numId w:val="5"/>
        </w:numPr>
        <w:spacing w:after="0" w:line="240" w:lineRule="auto"/>
        <w:jc w:val="both"/>
        <w:rPr>
          <w:rFonts w:cstheme="minorHAnsi"/>
        </w:rPr>
      </w:pPr>
      <w:r>
        <w:rPr>
          <w:rFonts w:cstheme="minorHAnsi"/>
        </w:rPr>
        <w:t xml:space="preserve">poskytují přehled o osobách pohybujících se v jeho prostorách a </w:t>
      </w:r>
    </w:p>
    <w:p w14:paraId="61226C23" w14:textId="77777777" w:rsidR="00C10490" w:rsidRDefault="00C10490" w:rsidP="009D60CB">
      <w:pPr>
        <w:pStyle w:val="Odstavecseseznamem"/>
        <w:numPr>
          <w:ilvl w:val="0"/>
          <w:numId w:val="5"/>
        </w:numPr>
        <w:spacing w:after="0" w:line="240" w:lineRule="auto"/>
        <w:jc w:val="both"/>
        <w:rPr>
          <w:rFonts w:cstheme="minorHAnsi"/>
        </w:rPr>
      </w:pPr>
      <w:r>
        <w:rPr>
          <w:rFonts w:cstheme="minorHAnsi"/>
        </w:rPr>
        <w:t xml:space="preserve">mají potenciál poukázat na případné porušováních právních předpisů. </w:t>
      </w:r>
    </w:p>
    <w:p w14:paraId="56FF4F0A" w14:textId="77777777" w:rsidR="009D60CB" w:rsidRDefault="009D60CB" w:rsidP="009D60CB">
      <w:pPr>
        <w:spacing w:after="0" w:line="240" w:lineRule="auto"/>
        <w:rPr>
          <w:rFonts w:cstheme="minorHAnsi"/>
        </w:rPr>
      </w:pPr>
    </w:p>
    <w:p w14:paraId="63E1E7EB" w14:textId="46F5991A" w:rsidR="00C10490" w:rsidRDefault="00C10490" w:rsidP="009D60CB">
      <w:pPr>
        <w:spacing w:after="0" w:line="240" w:lineRule="auto"/>
        <w:rPr>
          <w:rFonts w:cstheme="minorHAnsi"/>
        </w:rPr>
      </w:pPr>
      <w:r>
        <w:rPr>
          <w:rFonts w:cstheme="minorHAnsi"/>
        </w:rPr>
        <w:t xml:space="preserve">Dodavatel má v souladu se standardem zejména povinnost </w:t>
      </w:r>
    </w:p>
    <w:p w14:paraId="6C8B0653" w14:textId="3C0CB008" w:rsidR="00C10490" w:rsidRDefault="00C10490" w:rsidP="009D60CB">
      <w:pPr>
        <w:pStyle w:val="Odstavecseseznamem"/>
        <w:numPr>
          <w:ilvl w:val="0"/>
          <w:numId w:val="6"/>
        </w:numPr>
        <w:spacing w:after="0" w:line="240" w:lineRule="auto"/>
        <w:jc w:val="both"/>
        <w:rPr>
          <w:rFonts w:cstheme="minorHAnsi"/>
        </w:rPr>
      </w:pPr>
      <w:r>
        <w:rPr>
          <w:rFonts w:cstheme="minorHAnsi"/>
        </w:rPr>
        <w:t>předložit seznam úklidových pracovníků před zahájením úklidových služeb</w:t>
      </w:r>
      <w:r w:rsidR="00D342AC">
        <w:rPr>
          <w:rFonts w:cstheme="minorHAnsi"/>
        </w:rPr>
        <w:t>,</w:t>
      </w:r>
    </w:p>
    <w:p w14:paraId="2C7E8F4C" w14:textId="439244DE" w:rsidR="00C10490" w:rsidRDefault="00C10490" w:rsidP="009D60CB">
      <w:pPr>
        <w:pStyle w:val="Odstavecseseznamem"/>
        <w:numPr>
          <w:ilvl w:val="0"/>
          <w:numId w:val="6"/>
        </w:numPr>
        <w:spacing w:after="0" w:line="240" w:lineRule="auto"/>
        <w:jc w:val="both"/>
        <w:rPr>
          <w:rFonts w:cstheme="minorHAnsi"/>
        </w:rPr>
      </w:pPr>
      <w:r>
        <w:rPr>
          <w:rFonts w:cstheme="minorHAnsi"/>
        </w:rPr>
        <w:t>pro následně zapojované úklidové pracovníky předložit jejich seznam dříve, než začnou úklidové služby poskytovat</w:t>
      </w:r>
      <w:r w:rsidR="00D342AC">
        <w:rPr>
          <w:rFonts w:cstheme="minorHAnsi"/>
        </w:rPr>
        <w:t>,</w:t>
      </w:r>
      <w:r>
        <w:rPr>
          <w:rFonts w:cstheme="minorHAnsi"/>
        </w:rPr>
        <w:t xml:space="preserve"> </w:t>
      </w:r>
    </w:p>
    <w:p w14:paraId="0E4C14E1" w14:textId="77777777" w:rsidR="00C10490" w:rsidRDefault="00C10490" w:rsidP="009D60CB">
      <w:pPr>
        <w:pStyle w:val="Odstavecseseznamem"/>
        <w:numPr>
          <w:ilvl w:val="0"/>
          <w:numId w:val="6"/>
        </w:numPr>
        <w:spacing w:after="0" w:line="240" w:lineRule="auto"/>
        <w:jc w:val="both"/>
        <w:rPr>
          <w:rFonts w:cstheme="minorHAnsi"/>
        </w:rPr>
      </w:pPr>
      <w:r>
        <w:rPr>
          <w:rFonts w:cstheme="minorHAnsi"/>
        </w:rPr>
        <w:t xml:space="preserve">poskytovat na výzvu zadavatele zpětně přehled o měsíčním objemu odpracovaných hodin jednotlivých úklidových pracovníků na objektu/tech zadavatele. </w:t>
      </w:r>
    </w:p>
    <w:p w14:paraId="3A34C0EC" w14:textId="77777777" w:rsidR="009D60CB" w:rsidRDefault="009D60CB" w:rsidP="00C10490">
      <w:pPr>
        <w:spacing w:line="240" w:lineRule="auto"/>
        <w:rPr>
          <w:rFonts w:cstheme="minorHAnsi"/>
        </w:rPr>
      </w:pPr>
    </w:p>
    <w:p w14:paraId="17C9AD0B" w14:textId="35CDFB76" w:rsidR="00C10490" w:rsidRDefault="00C10490" w:rsidP="009D60CB">
      <w:pPr>
        <w:spacing w:after="0" w:line="240" w:lineRule="auto"/>
        <w:rPr>
          <w:rFonts w:cstheme="minorHAnsi"/>
        </w:rPr>
      </w:pPr>
      <w:r>
        <w:rPr>
          <w:rFonts w:cstheme="minorHAnsi"/>
        </w:rPr>
        <w:t xml:space="preserve">Tyto podklady může zadavatel v případě potřeby předat Státnímu úřadu inspekce práce (SÚIP), který je kompetentní kvalifikovaně posoudit, zda k porušení právních předpisů skutečně došlo. Povinnost předložit shora uvedené podklady může vůči dodavateli působit i preventivně. </w:t>
      </w:r>
    </w:p>
    <w:p w14:paraId="2F004667" w14:textId="77777777" w:rsidR="00C10490" w:rsidRDefault="00C10490" w:rsidP="009D60CB">
      <w:pPr>
        <w:spacing w:after="0" w:line="240" w:lineRule="auto"/>
        <w:rPr>
          <w:rFonts w:cstheme="minorHAnsi"/>
          <w:b/>
          <w:bCs/>
          <w:u w:val="single"/>
        </w:rPr>
      </w:pPr>
    </w:p>
    <w:p w14:paraId="3899BB3B" w14:textId="483F6854" w:rsidR="00C10490" w:rsidRDefault="00C10490" w:rsidP="009D60CB">
      <w:pPr>
        <w:spacing w:after="0" w:line="240" w:lineRule="auto"/>
        <w:rPr>
          <w:rFonts w:cstheme="minorHAnsi"/>
        </w:rPr>
      </w:pPr>
      <w:r>
        <w:rPr>
          <w:rFonts w:cstheme="minorHAnsi"/>
          <w:b/>
          <w:bCs/>
          <w:u w:val="single"/>
        </w:rPr>
        <w:t>Ověření v zadávacím řízení</w:t>
      </w:r>
      <w:r>
        <w:rPr>
          <w:rFonts w:cstheme="minorHAnsi"/>
        </w:rPr>
        <w:t>: prohlášením účastníka o záměru dodržovat povinnosti upravené v předmětných článcích smlouvy</w:t>
      </w:r>
      <w:r w:rsidR="00D342AC">
        <w:rPr>
          <w:rFonts w:cstheme="minorHAnsi"/>
        </w:rPr>
        <w:t>.</w:t>
      </w:r>
    </w:p>
    <w:p w14:paraId="7CB089CA" w14:textId="77777777" w:rsidR="00C10490" w:rsidRDefault="00C10490" w:rsidP="009D60CB">
      <w:pPr>
        <w:spacing w:after="0" w:line="240" w:lineRule="auto"/>
        <w:rPr>
          <w:rFonts w:cstheme="minorHAnsi"/>
        </w:rPr>
      </w:pPr>
    </w:p>
    <w:p w14:paraId="1BA315E7" w14:textId="12790848" w:rsidR="00C10490" w:rsidRDefault="00C10490" w:rsidP="009D60CB">
      <w:pPr>
        <w:spacing w:after="0" w:line="240" w:lineRule="auto"/>
        <w:rPr>
          <w:rFonts w:cstheme="minorHAnsi"/>
        </w:rPr>
      </w:pPr>
      <w:r>
        <w:rPr>
          <w:rFonts w:cstheme="minorHAnsi"/>
          <w:b/>
          <w:bCs/>
          <w:u w:val="single"/>
        </w:rPr>
        <w:t>Ověření v průběhu plnění</w:t>
      </w:r>
      <w:r>
        <w:rPr>
          <w:rFonts w:cstheme="minorHAnsi"/>
        </w:rPr>
        <w:t>: předkládáním seznamu úklidových pracovníků, přehledu o měsíčním objemu hodin úklidových pracovníků (na výzvu zadavatele), prohlášení o evidenci v příslušných registrech, proškolení BOZP a vybavení OOPP (na výzvu zadavatele)</w:t>
      </w:r>
      <w:r w:rsidR="00D342AC">
        <w:rPr>
          <w:rFonts w:cstheme="minorHAnsi"/>
        </w:rPr>
        <w:t>.</w:t>
      </w:r>
    </w:p>
    <w:p w14:paraId="4720CFE1" w14:textId="77777777" w:rsidR="00C10490" w:rsidRDefault="00C10490" w:rsidP="00C10490">
      <w:pPr>
        <w:spacing w:line="240" w:lineRule="auto"/>
        <w:rPr>
          <w:rFonts w:cstheme="minorHAnsi"/>
          <w:highlight w:val="yellow"/>
        </w:rPr>
      </w:pPr>
    </w:p>
    <w:p w14:paraId="50D3C2EE" w14:textId="77777777" w:rsidR="00C10490" w:rsidRDefault="00C10490" w:rsidP="00C10490">
      <w:pPr>
        <w:tabs>
          <w:tab w:val="left" w:pos="567"/>
        </w:tabs>
        <w:spacing w:line="240" w:lineRule="auto"/>
        <w:rPr>
          <w:rFonts w:cstheme="minorHAnsi"/>
          <w:b/>
          <w:bCs/>
        </w:rPr>
      </w:pPr>
      <w:r>
        <w:rPr>
          <w:rFonts w:cstheme="minorHAnsi"/>
          <w:b/>
          <w:bCs/>
        </w:rPr>
        <w:t>2. Kritérium hodnocení „garantovaná výše mzdy úklidového pracovníka“</w:t>
      </w:r>
    </w:p>
    <w:p w14:paraId="389A0F7C" w14:textId="77777777" w:rsidR="00C10490" w:rsidRDefault="00C10490" w:rsidP="00C10490">
      <w:pPr>
        <w:spacing w:line="240" w:lineRule="auto"/>
        <w:rPr>
          <w:rFonts w:cstheme="minorHAnsi"/>
          <w:b/>
          <w:bCs/>
        </w:rPr>
      </w:pPr>
      <w:r>
        <w:rPr>
          <w:rFonts w:cstheme="minorHAnsi"/>
          <w:b/>
          <w:bCs/>
        </w:rPr>
        <w:t>Hodnocení garantované výše mzdy úklidového pracovníka.</w:t>
      </w:r>
    </w:p>
    <w:p w14:paraId="0950CE09" w14:textId="77777777" w:rsidR="00C10490" w:rsidRDefault="00C10490" w:rsidP="00C10490">
      <w:pPr>
        <w:spacing w:line="240" w:lineRule="auto"/>
        <w:rPr>
          <w:rFonts w:cstheme="minorHAnsi"/>
        </w:rPr>
      </w:pPr>
    </w:p>
    <w:p w14:paraId="7BFCD568" w14:textId="77777777" w:rsidR="00C10490" w:rsidRDefault="00C10490" w:rsidP="00C10490">
      <w:pPr>
        <w:spacing w:line="240" w:lineRule="auto"/>
        <w:rPr>
          <w:rFonts w:cstheme="minorHAnsi"/>
          <w:color w:val="000000" w:themeColor="text1"/>
        </w:rPr>
      </w:pPr>
      <w:r>
        <w:rPr>
          <w:rFonts w:cstheme="minorHAnsi"/>
        </w:rPr>
        <w:t>V oblasti úklidových služeb dochází k vysoké fluktuaci zaměstnanců, což je pro zadavatele nežádoucí jednak z hlediska kvality služeb (úklidový pracovník, který zná prostory a specifika zadavatele, je zpravidla schopen kvalitnějšího pracovního výkonu) a jednak z hlediska bezpečnosti jako takové (úklidoví pracovníci jsou důvěrně seznámeni s prostory, včetně případných slabin uklízeného objektu). Vyšší mzda může přispívat k nižší fluktuaci úklidových pracovníků a je též motivátorem k lepšímu pracovnímu výkonu úklidových pracovníků.</w:t>
      </w:r>
      <w:r>
        <w:rPr>
          <w:rFonts w:cstheme="minorHAnsi"/>
          <w:b/>
          <w:bCs/>
        </w:rPr>
        <w:t xml:space="preserve"> </w:t>
      </w:r>
      <w:r>
        <w:rPr>
          <w:rFonts w:cstheme="minorHAnsi"/>
        </w:rPr>
        <w:t xml:space="preserve">Nadto je </w:t>
      </w:r>
      <w:r>
        <w:t>zvýhodnění nabídky nabízející lepší míru pracovních podmínek v podobě vyšší mzdy úklidových pracovníků sociálním aspektem.</w:t>
      </w:r>
      <w:r>
        <w:rPr>
          <w:rFonts w:cstheme="minorHAnsi"/>
          <w:color w:val="000000" w:themeColor="text1"/>
        </w:rPr>
        <w:t xml:space="preserve"> </w:t>
      </w:r>
    </w:p>
    <w:p w14:paraId="1D54F74E" w14:textId="77777777" w:rsidR="00C10490" w:rsidRDefault="00C10490" w:rsidP="00C10490">
      <w:pPr>
        <w:spacing w:line="240" w:lineRule="auto"/>
        <w:rPr>
          <w:rFonts w:cstheme="minorHAnsi"/>
          <w:u w:val="single"/>
        </w:rPr>
      </w:pPr>
      <w:r>
        <w:rPr>
          <w:rFonts w:cstheme="minorHAnsi"/>
          <w:color w:val="000000" w:themeColor="text1"/>
        </w:rPr>
        <w:t>Zadavatel můž</w:t>
      </w:r>
      <w:r>
        <w:rPr>
          <w:rFonts w:cstheme="minorHAnsi"/>
        </w:rPr>
        <w:t>e zvolit různé způsoby, jak výši odměny úklidových pracovníků hodnotit, např. dodavatelé mohou nabízet hodinovou odměnu pro úklidové pracovníky v určeném finančním rozsahu (spodní limit: nad rámec minima dle právní úpravy, horní limit: v souladu s principy 3E).</w:t>
      </w:r>
    </w:p>
    <w:p w14:paraId="1C8E85F4" w14:textId="77777777" w:rsidR="00C10490" w:rsidRDefault="00C10490" w:rsidP="00C10490">
      <w:pPr>
        <w:spacing w:line="240" w:lineRule="auto"/>
        <w:rPr>
          <w:rFonts w:cstheme="minorHAnsi"/>
        </w:rPr>
      </w:pPr>
      <w:r>
        <w:rPr>
          <w:rFonts w:cstheme="minorHAnsi"/>
        </w:rPr>
        <w:t>Nedodržování garance, k níž se účastník zadávacího řízení zavázal v hodnocení nebo neposkytnutí podkladů, z nichž lze dodržování garance ověřit, je nutné navázat na dostatečně odrazující sankci a možnost odstoupit od smlouvy.</w:t>
      </w:r>
    </w:p>
    <w:p w14:paraId="2C8DC168" w14:textId="737CB6AD" w:rsidR="00C10490" w:rsidRDefault="00C10490" w:rsidP="00C10490">
      <w:pPr>
        <w:spacing w:line="240" w:lineRule="auto"/>
        <w:rPr>
          <w:rFonts w:cstheme="minorHAnsi"/>
        </w:rPr>
      </w:pPr>
      <w:r>
        <w:rPr>
          <w:rFonts w:cstheme="minorHAnsi"/>
          <w:b/>
          <w:bCs/>
          <w:u w:val="single"/>
        </w:rPr>
        <w:t>Ověření v zadávacím řízení</w:t>
      </w:r>
      <w:r>
        <w:rPr>
          <w:rFonts w:cstheme="minorHAnsi"/>
          <w:b/>
          <w:bCs/>
        </w:rPr>
        <w:t>:</w:t>
      </w:r>
      <w:r>
        <w:rPr>
          <w:rFonts w:cstheme="minorHAnsi"/>
        </w:rPr>
        <w:t xml:space="preserve"> uvedením garantované výše mzdy úklidového pracovníka v čestném prohlášení</w:t>
      </w:r>
      <w:r w:rsidR="00D342AC">
        <w:rPr>
          <w:rFonts w:cstheme="minorHAnsi"/>
        </w:rPr>
        <w:t>.</w:t>
      </w:r>
    </w:p>
    <w:p w14:paraId="4C35BE88" w14:textId="6676B7F9" w:rsidR="00C10490" w:rsidRDefault="00C10490" w:rsidP="00C10490">
      <w:pPr>
        <w:spacing w:line="240" w:lineRule="auto"/>
      </w:pPr>
      <w:r>
        <w:rPr>
          <w:b/>
          <w:bCs/>
          <w:u w:val="single"/>
        </w:rPr>
        <w:t>Ověření v průběhu plnění</w:t>
      </w:r>
      <w:r>
        <w:rPr>
          <w:b/>
          <w:bCs/>
        </w:rPr>
        <w:t>:</w:t>
      </w:r>
      <w:r>
        <w:t xml:space="preserve"> zejména skrze pracovní smlouvu/DPP/DPČ a související mzdovou dokumentaci (např. mzdové výměry), nebo náhledem do mzdového systému/předložením výpisu ze mzdového systému (při předkládání dokladů/zajišťování předkládání dokladů je dodavatel povinen splnit zákonné požadavky týkající se přístupu k osobním údajům), doplňkově anonymním dotazníkovým šetřením u úklidových pracovníků, pro případ nedostatečné součinnosti ze strany dodavatele/poddodavatele dodavatele při ověřování garance dle hodnocení lze zapojit SÚIP, jakožto orgán, který je oprávněn garanci ověřit přímo u poskytovatele, příp. jeho poddodavatelů</w:t>
      </w:r>
      <w:r w:rsidR="00D342AC">
        <w:t>.</w:t>
      </w:r>
    </w:p>
    <w:p w14:paraId="2B4BB516" w14:textId="77777777" w:rsidR="00C10490" w:rsidRDefault="00C10490" w:rsidP="00C10490">
      <w:pPr>
        <w:spacing w:line="240" w:lineRule="auto"/>
        <w:ind w:left="567"/>
        <w:rPr>
          <w:rFonts w:cstheme="minorHAnsi"/>
        </w:rPr>
      </w:pPr>
    </w:p>
    <w:p w14:paraId="126ECB7C" w14:textId="77777777" w:rsidR="00C10490" w:rsidRDefault="00C10490" w:rsidP="00C10490">
      <w:pPr>
        <w:tabs>
          <w:tab w:val="left" w:pos="567"/>
        </w:tabs>
        <w:spacing w:line="240" w:lineRule="auto"/>
        <w:rPr>
          <w:rFonts w:cstheme="minorHAnsi"/>
          <w:b/>
          <w:bCs/>
        </w:rPr>
      </w:pPr>
      <w:r>
        <w:rPr>
          <w:rFonts w:cstheme="minorHAnsi"/>
          <w:b/>
          <w:bCs/>
        </w:rPr>
        <w:t xml:space="preserve">3. Mzdová doložka ve smyslu vyhrazené změny závazku </w:t>
      </w:r>
    </w:p>
    <w:p w14:paraId="56D91105" w14:textId="77777777" w:rsidR="00C10490" w:rsidRDefault="00C10490" w:rsidP="00C10490">
      <w:pPr>
        <w:tabs>
          <w:tab w:val="left" w:pos="567"/>
        </w:tabs>
        <w:spacing w:line="240" w:lineRule="auto"/>
        <w:rPr>
          <w:rFonts w:cstheme="minorHAnsi"/>
          <w:b/>
          <w:bCs/>
        </w:rPr>
      </w:pPr>
      <w:r>
        <w:rPr>
          <w:rFonts w:cstheme="minorHAnsi"/>
          <w:b/>
          <w:bCs/>
        </w:rPr>
        <w:t>Mzdová doložka ve smyslu vyhrazené změny závazku v souladu s § 100 odst. 1 ZZVZ, pokud je sjednáváno plnění na dobu delší než 2 roky.</w:t>
      </w:r>
    </w:p>
    <w:p w14:paraId="158B63E9" w14:textId="77777777" w:rsidR="00C10490" w:rsidRDefault="00C10490" w:rsidP="00C10490">
      <w:pPr>
        <w:spacing w:line="240" w:lineRule="auto"/>
        <w:rPr>
          <w:rFonts w:cstheme="minorHAnsi"/>
        </w:rPr>
      </w:pPr>
      <w:r>
        <w:rPr>
          <w:rFonts w:cstheme="minorHAnsi"/>
        </w:rPr>
        <w:t>Mzdová doložka je povinná pouze, je-li sjednáváno plnění na dobu delší než 2 roky. Mzdová doložka zajistí dodavatelům nárok (za podmínek formulovaných ve smlouvě) na zvýšení odměny za plnění za předpokladu, že dojde ke zvýšení mzdových nákladů na základě právní úpravy. Míra navýšení mzdových nákladů je pro dodavatele nepředvídatelná a bez mzdové doložky jsou nuceni tyto nepředvídatelné náklady započítávat do nabídkové ceny, která je předmětem soutěže. Předpokládanou hodnotu mzdové doložky/vyhrazené změny závazku je nezbytné připočíst k předpokládané hodnotě veřejné zakázky. Smlouva na plnění musí obsahovat ujednání mzdové doložky určující podmínky, za nichž lze zvýšit odměnu dodavatele ve vazbě na zvýšení minimální mzdy dle aktuálně platné právní úpravy (dopadající na oblast úklidových služeb a příslušnou skupinu/kategorii prací) a od kdy lze zvýšení odměny provést.</w:t>
      </w:r>
    </w:p>
    <w:p w14:paraId="4047AAAB" w14:textId="77777777" w:rsidR="00C10490" w:rsidRDefault="00C10490" w:rsidP="00C10490">
      <w:pPr>
        <w:spacing w:line="240" w:lineRule="auto"/>
        <w:rPr>
          <w:rFonts w:cstheme="minorHAnsi"/>
        </w:rPr>
      </w:pPr>
      <w:r>
        <w:rPr>
          <w:rFonts w:cstheme="minorHAnsi"/>
          <w:b/>
          <w:bCs/>
          <w:u w:val="single"/>
        </w:rPr>
        <w:t>Ověření v zadávacím řízení</w:t>
      </w:r>
      <w:r>
        <w:rPr>
          <w:rFonts w:cstheme="minorHAnsi"/>
        </w:rPr>
        <w:t>: prokazování ze strany dodavatelů zde není relevantní, nicméně v zadávací dokumentaci musí být obsažena předpokládaná hodnota mzdové doložky. Smlouva musí obsahovat ujednání mzdové doložky určující podmínky, za nichž lze zvýšit odměnu dodavatele ve vazbě na zvýšení minimální mzdy dle právní úpravy a od kdy lze zvýšení odměny provést.</w:t>
      </w:r>
    </w:p>
    <w:p w14:paraId="6727042C" w14:textId="29D4DEDE" w:rsidR="00C10490" w:rsidRDefault="00C10490" w:rsidP="00C10490">
      <w:pPr>
        <w:spacing w:line="240" w:lineRule="auto"/>
        <w:rPr>
          <w:rFonts w:cstheme="minorHAnsi"/>
        </w:rPr>
      </w:pPr>
      <w:r>
        <w:rPr>
          <w:rFonts w:cstheme="minorHAnsi"/>
          <w:b/>
          <w:bCs/>
          <w:u w:val="single"/>
        </w:rPr>
        <w:t>Ověření v průběhu plnění</w:t>
      </w:r>
      <w:r>
        <w:rPr>
          <w:rFonts w:cstheme="minorHAnsi"/>
        </w:rPr>
        <w:t>: není relevantní</w:t>
      </w:r>
      <w:r w:rsidR="00D342AC">
        <w:rPr>
          <w:rFonts w:cstheme="minorHAnsi"/>
        </w:rPr>
        <w:t>.</w:t>
      </w:r>
    </w:p>
    <w:p w14:paraId="5ED7F927" w14:textId="77777777" w:rsidR="00C10490" w:rsidRDefault="00C10490" w:rsidP="00C10490">
      <w:pPr>
        <w:spacing w:line="240" w:lineRule="auto"/>
        <w:ind w:firstLine="567"/>
        <w:rPr>
          <w:rFonts w:cstheme="minorHAnsi"/>
        </w:rPr>
      </w:pPr>
    </w:p>
    <w:p w14:paraId="1E7E3FF6" w14:textId="77777777" w:rsidR="00C10490" w:rsidRDefault="00C10490" w:rsidP="00C10490">
      <w:pPr>
        <w:spacing w:line="240" w:lineRule="auto"/>
        <w:rPr>
          <w:rFonts w:cstheme="minorHAnsi"/>
          <w:u w:val="single"/>
        </w:rPr>
      </w:pPr>
    </w:p>
    <w:p w14:paraId="6C687E55" w14:textId="77777777" w:rsidR="00C10490" w:rsidRDefault="00C10490" w:rsidP="00C10490">
      <w:pPr>
        <w:tabs>
          <w:tab w:val="left" w:pos="567"/>
        </w:tabs>
        <w:spacing w:line="240" w:lineRule="auto"/>
        <w:rPr>
          <w:rFonts w:cstheme="minorHAnsi"/>
          <w:b/>
          <w:bCs/>
        </w:rPr>
      </w:pPr>
      <w:r>
        <w:rPr>
          <w:rFonts w:cstheme="minorHAnsi"/>
          <w:b/>
          <w:bCs/>
        </w:rPr>
        <w:t xml:space="preserve">4. Vyhrazená změna dodavatele </w:t>
      </w:r>
    </w:p>
    <w:p w14:paraId="0607E250" w14:textId="77777777" w:rsidR="00C10490" w:rsidRDefault="00C10490" w:rsidP="00C10490">
      <w:pPr>
        <w:tabs>
          <w:tab w:val="left" w:pos="567"/>
        </w:tabs>
        <w:spacing w:line="240" w:lineRule="auto"/>
        <w:rPr>
          <w:rFonts w:cstheme="minorHAnsi"/>
          <w:b/>
          <w:bCs/>
        </w:rPr>
      </w:pPr>
      <w:r>
        <w:rPr>
          <w:rFonts w:cstheme="minorHAnsi"/>
          <w:b/>
          <w:bCs/>
        </w:rPr>
        <w:t>Vyhrazená změna dodavatele v souladu s § 100 odst. 2 ZZVZ</w:t>
      </w:r>
    </w:p>
    <w:p w14:paraId="4BBC455A" w14:textId="77777777" w:rsidR="00C10490" w:rsidRDefault="00C10490" w:rsidP="00C10490">
      <w:pPr>
        <w:spacing w:line="240" w:lineRule="auto"/>
      </w:pPr>
      <w:r>
        <w:t>Možnost zadavatele uzavřít smlouvu s jiným účastníkem zadávacího řízení, bude-li ukončeno plnění na základě smlouvy uzavřené s původně vybraným účastníkem zadávacího řízení, je důležitým doplněním ostatních minimálních standardů OVZ v oblasti veřejných zakázek na zajištění úklidových služeb. Zatímco u některých předmětů plnění je taková výměna v praxi těžko proveditelná, v oblasti úklidových služeb ji lze realizovat, aniž by vznikaly těžko překonatelné překážky.</w:t>
      </w:r>
    </w:p>
    <w:p w14:paraId="4F4AACA5" w14:textId="77777777" w:rsidR="00C10490" w:rsidRDefault="00C10490" w:rsidP="00C10490">
      <w:pPr>
        <w:spacing w:line="240" w:lineRule="auto"/>
        <w:rPr>
          <w:rFonts w:cstheme="minorHAnsi"/>
        </w:rPr>
      </w:pPr>
      <w:r>
        <w:rPr>
          <w:rFonts w:cstheme="minorHAnsi"/>
          <w:b/>
          <w:bCs/>
          <w:u w:val="single"/>
        </w:rPr>
        <w:t>Ověření v zadávacím řízení</w:t>
      </w:r>
      <w:r>
        <w:rPr>
          <w:rFonts w:cstheme="minorHAnsi"/>
        </w:rPr>
        <w:t>: prokazování ze strany dodavatelů zde není relevantní, nicméně v zadávací dokumentaci a ve smlouvě musí být obsažena výhrada umožňující změnu dodavatele, včetně veškerých podmínek stanovených ZZVZ.</w:t>
      </w:r>
    </w:p>
    <w:p w14:paraId="4387EE96" w14:textId="0A6A448F" w:rsidR="00C10490" w:rsidRDefault="00C10490" w:rsidP="00C10490">
      <w:pPr>
        <w:spacing w:line="240" w:lineRule="auto"/>
        <w:rPr>
          <w:rFonts w:cstheme="minorHAnsi"/>
        </w:rPr>
      </w:pPr>
      <w:r>
        <w:rPr>
          <w:rFonts w:cstheme="minorHAnsi"/>
          <w:b/>
          <w:bCs/>
          <w:u w:val="single"/>
        </w:rPr>
        <w:t>Ověření v průběhu plnění</w:t>
      </w:r>
      <w:r>
        <w:rPr>
          <w:rFonts w:cstheme="minorHAnsi"/>
        </w:rPr>
        <w:t>: Není relevantní</w:t>
      </w:r>
      <w:r w:rsidR="00D342AC">
        <w:rPr>
          <w:rFonts w:cstheme="minorHAnsi"/>
        </w:rPr>
        <w:t>.</w:t>
      </w:r>
    </w:p>
    <w:p w14:paraId="265B81A0" w14:textId="77777777" w:rsidR="00C10490" w:rsidRDefault="00C10490" w:rsidP="00C10490">
      <w:pPr>
        <w:spacing w:line="240" w:lineRule="auto"/>
        <w:ind w:left="567"/>
        <w:rPr>
          <w:rFonts w:cstheme="minorHAnsi"/>
        </w:rPr>
      </w:pPr>
    </w:p>
    <w:p w14:paraId="1F88910C" w14:textId="09F500D9" w:rsidR="00C10490" w:rsidRDefault="00C10490" w:rsidP="00C10490">
      <w:pPr>
        <w:tabs>
          <w:tab w:val="left" w:pos="567"/>
        </w:tabs>
        <w:spacing w:line="240" w:lineRule="auto"/>
        <w:rPr>
          <w:rFonts w:cstheme="minorHAnsi"/>
          <w:b/>
          <w:bCs/>
          <w:lang w:eastAsia="cs-CZ"/>
        </w:rPr>
      </w:pPr>
      <w:r>
        <w:rPr>
          <w:rFonts w:cstheme="minorHAnsi"/>
          <w:b/>
          <w:bCs/>
        </w:rPr>
        <w:t xml:space="preserve">5. </w:t>
      </w:r>
      <w:r>
        <w:rPr>
          <w:rFonts w:cstheme="minorHAnsi"/>
          <w:b/>
          <w:bCs/>
          <w:lang w:eastAsia="cs-CZ"/>
        </w:rPr>
        <w:t xml:space="preserve">Vybrané </w:t>
      </w:r>
      <w:r w:rsidR="00333042">
        <w:rPr>
          <w:rFonts w:cstheme="minorHAnsi"/>
          <w:b/>
          <w:bCs/>
          <w:lang w:eastAsia="cs-CZ"/>
        </w:rPr>
        <w:t>čisticí</w:t>
      </w:r>
      <w:r>
        <w:rPr>
          <w:rFonts w:cstheme="minorHAnsi"/>
          <w:b/>
          <w:bCs/>
          <w:lang w:eastAsia="cs-CZ"/>
        </w:rPr>
        <w:t xml:space="preserve"> prostředky s Ekoznačkou EU</w:t>
      </w:r>
    </w:p>
    <w:p w14:paraId="5CEAA462" w14:textId="53ED939F" w:rsidR="00C10490" w:rsidRDefault="0035212A" w:rsidP="00C10490">
      <w:pPr>
        <w:tabs>
          <w:tab w:val="left" w:pos="567"/>
        </w:tabs>
        <w:spacing w:line="240" w:lineRule="auto"/>
        <w:rPr>
          <w:rFonts w:cstheme="minorHAnsi"/>
          <w:b/>
          <w:bCs/>
          <w:lang w:eastAsia="cs-CZ"/>
        </w:rPr>
      </w:pPr>
      <w:r>
        <w:rPr>
          <w:b/>
          <w:bCs/>
          <w:lang w:eastAsia="cs-CZ"/>
        </w:rPr>
        <w:t>Čisticí</w:t>
      </w:r>
      <w:r w:rsidR="00C10490">
        <w:rPr>
          <w:b/>
          <w:bCs/>
          <w:lang w:eastAsia="cs-CZ"/>
        </w:rPr>
        <w:t xml:space="preserve"> prostředky s Ekoznačkou EU jsou požadovány pro běžný úklid na denní bázi</w:t>
      </w:r>
      <w:r w:rsidR="00C10490">
        <w:rPr>
          <w:rStyle w:val="Znakapoznpodarou"/>
          <w:b/>
          <w:bCs/>
          <w:lang w:eastAsia="cs-CZ"/>
        </w:rPr>
        <w:footnoteReference w:id="1"/>
      </w:r>
      <w:r w:rsidR="00C10490">
        <w:rPr>
          <w:b/>
          <w:bCs/>
          <w:lang w:eastAsia="cs-CZ"/>
        </w:rPr>
        <w:t xml:space="preserve"> následujících povrchů: </w:t>
      </w:r>
    </w:p>
    <w:p w14:paraId="30B1320C" w14:textId="77777777" w:rsidR="00C10490" w:rsidRDefault="00C10490" w:rsidP="00C10490">
      <w:pPr>
        <w:numPr>
          <w:ilvl w:val="0"/>
          <w:numId w:val="7"/>
        </w:numPr>
        <w:tabs>
          <w:tab w:val="left" w:pos="567"/>
        </w:tabs>
        <w:spacing w:after="0" w:line="240" w:lineRule="auto"/>
        <w:jc w:val="both"/>
        <w:rPr>
          <w:rFonts w:cstheme="minorHAnsi"/>
          <w:b/>
          <w:bCs/>
          <w:lang w:eastAsia="cs-CZ"/>
        </w:rPr>
      </w:pPr>
      <w:r>
        <w:rPr>
          <w:rFonts w:cstheme="minorHAnsi"/>
          <w:b/>
          <w:bCs/>
          <w:lang w:eastAsia="cs-CZ"/>
        </w:rPr>
        <w:t>Vnitřní čištění tvrdých povrchů, jako jsou stěny, podlahy a jiné pevné povrchy</w:t>
      </w:r>
    </w:p>
    <w:p w14:paraId="18D9C629" w14:textId="77777777" w:rsidR="00C10490" w:rsidRDefault="00C10490" w:rsidP="00C10490">
      <w:pPr>
        <w:numPr>
          <w:ilvl w:val="0"/>
          <w:numId w:val="7"/>
        </w:numPr>
        <w:tabs>
          <w:tab w:val="left" w:pos="567"/>
        </w:tabs>
        <w:spacing w:after="0" w:line="240" w:lineRule="auto"/>
        <w:ind w:left="567" w:hanging="207"/>
        <w:jc w:val="both"/>
        <w:rPr>
          <w:rFonts w:cstheme="minorHAnsi"/>
          <w:b/>
          <w:bCs/>
          <w:lang w:eastAsia="cs-CZ"/>
        </w:rPr>
      </w:pPr>
      <w:r>
        <w:rPr>
          <w:rFonts w:cstheme="minorHAnsi"/>
          <w:b/>
          <w:bCs/>
          <w:lang w:eastAsia="cs-CZ"/>
        </w:rPr>
        <w:t>Vnitřní čištění oken, skel a jiných vysoce leštěných povrchů (skla na stolech, skříňkách atd.; nikoli větrací okna)</w:t>
      </w:r>
    </w:p>
    <w:p w14:paraId="7593D787" w14:textId="77777777" w:rsidR="00C10490" w:rsidRDefault="00C10490" w:rsidP="00C10490">
      <w:pPr>
        <w:numPr>
          <w:ilvl w:val="0"/>
          <w:numId w:val="7"/>
        </w:numPr>
        <w:tabs>
          <w:tab w:val="left" w:pos="567"/>
        </w:tabs>
        <w:spacing w:after="0" w:line="240" w:lineRule="auto"/>
        <w:ind w:left="567" w:hanging="207"/>
        <w:jc w:val="both"/>
        <w:rPr>
          <w:rFonts w:cstheme="minorHAnsi"/>
          <w:b/>
          <w:bCs/>
          <w:lang w:eastAsia="cs-CZ"/>
        </w:rPr>
      </w:pPr>
      <w:r>
        <w:rPr>
          <w:rFonts w:cstheme="minorHAnsi"/>
          <w:b/>
          <w:bCs/>
          <w:lang w:eastAsia="cs-CZ"/>
        </w:rPr>
        <w:t>Běžné čištění a odmašťování kuchyňských povrchů: deska kuchyňské linky, varná deska, kuchyňský dřez a povrchy kuchyňských spotřebičů apod.</w:t>
      </w:r>
    </w:p>
    <w:p w14:paraId="43C03E91" w14:textId="77777777" w:rsidR="00C10490" w:rsidRDefault="00C10490" w:rsidP="00C10490">
      <w:pPr>
        <w:tabs>
          <w:tab w:val="left" w:pos="567"/>
        </w:tabs>
        <w:spacing w:line="240" w:lineRule="auto"/>
        <w:rPr>
          <w:rFonts w:cstheme="minorHAnsi"/>
          <w:b/>
          <w:bCs/>
          <w:lang w:eastAsia="cs-CZ"/>
        </w:rPr>
      </w:pPr>
    </w:p>
    <w:p w14:paraId="412D2980" w14:textId="77777777" w:rsidR="00C10490" w:rsidRDefault="00C10490" w:rsidP="00C10490">
      <w:pPr>
        <w:tabs>
          <w:tab w:val="left" w:pos="567"/>
        </w:tabs>
        <w:spacing w:line="240" w:lineRule="auto"/>
        <w:rPr>
          <w:rFonts w:cstheme="minorHAnsi"/>
          <w:lang w:eastAsia="cs-CZ"/>
        </w:rPr>
      </w:pPr>
      <w:bookmarkStart w:id="2" w:name="_Hlk186187210"/>
      <w:r>
        <w:rPr>
          <w:rFonts w:cstheme="minorHAnsi"/>
          <w:lang w:eastAsia="cs-CZ"/>
        </w:rPr>
        <w:t>Certifikace Ekoznačkou EU (Ecolabel) osvědčuje, že výrobek je prokazatelně šetrnější k životnímu prostředí, a to v průběhu celého jeho životního cyklu.</w:t>
      </w:r>
    </w:p>
    <w:bookmarkEnd w:id="2"/>
    <w:p w14:paraId="52508CA5" w14:textId="77777777" w:rsidR="00C10490" w:rsidRDefault="00C10490" w:rsidP="00C10490">
      <w:pPr>
        <w:spacing w:line="240" w:lineRule="auto"/>
        <w:rPr>
          <w:rFonts w:cstheme="minorHAnsi"/>
        </w:rPr>
      </w:pPr>
      <w:r>
        <w:rPr>
          <w:rFonts w:eastAsia="Calibri"/>
        </w:rPr>
        <w:t>Ekoznačka EU (Ecolabel)</w:t>
      </w:r>
      <w:r>
        <w:rPr>
          <w:rStyle w:val="Znakapoznpodarou"/>
          <w:rFonts w:eastAsia="Calibri"/>
        </w:rPr>
        <w:footnoteReference w:id="2"/>
      </w:r>
      <w:r>
        <w:rPr>
          <w:rFonts w:eastAsia="Calibri"/>
        </w:rPr>
        <w:t xml:space="preserve"> má podobu uvedenou v Příloze II nařízení (ES) č. 66/2010, o Ekoznačce EU:</w:t>
      </w:r>
    </w:p>
    <w:p w14:paraId="773088CE" w14:textId="77777777" w:rsidR="00C10490" w:rsidRDefault="00C10490" w:rsidP="00C10490">
      <w:pPr>
        <w:spacing w:line="240" w:lineRule="auto"/>
        <w:rPr>
          <w:rFonts w:cstheme="minorHAnsi"/>
        </w:rPr>
      </w:pPr>
      <w:r>
        <w:rPr>
          <w:rFonts w:eastAsia="Calibri" w:cstheme="minorHAnsi"/>
        </w:rPr>
        <w:t>Pod logem je pro každý konkrétní výrobek uveden rámeček s unikátním číslem licence certifikace v předepsaném tvaru, např: EU/</w:t>
      </w:r>
      <w:proofErr w:type="spellStart"/>
      <w:r>
        <w:rPr>
          <w:rFonts w:eastAsia="Calibri" w:cstheme="minorHAnsi"/>
        </w:rPr>
        <w:t>yyy</w:t>
      </w:r>
      <w:proofErr w:type="spellEnd"/>
      <w:r>
        <w:rPr>
          <w:rFonts w:eastAsia="Calibri" w:cstheme="minorHAnsi"/>
        </w:rPr>
        <w:t>/</w:t>
      </w:r>
      <w:proofErr w:type="spellStart"/>
      <w:r>
        <w:rPr>
          <w:rFonts w:eastAsia="Calibri" w:cstheme="minorHAnsi"/>
        </w:rPr>
        <w:t>zzzz</w:t>
      </w:r>
      <w:proofErr w:type="spellEnd"/>
      <w:r>
        <w:rPr>
          <w:rFonts w:eastAsia="Calibri" w:cstheme="minorHAnsi"/>
        </w:rPr>
        <w:t>, číslo licence obsahuje EU nebo konkrétní zemi původu z EU a produktovou skupinu, pro kterou byla ekoznačka udělena.</w:t>
      </w:r>
    </w:p>
    <w:p w14:paraId="5B792063" w14:textId="14594ED0" w:rsidR="00C10490" w:rsidRDefault="00C10490" w:rsidP="00C10490">
      <w:pPr>
        <w:spacing w:line="240" w:lineRule="auto"/>
        <w:rPr>
          <w:rFonts w:eastAsia="Calibri" w:cstheme="minorHAnsi"/>
        </w:rPr>
      </w:pPr>
      <w:r>
        <w:rPr>
          <w:rFonts w:eastAsia="Calibri" w:cstheme="minorHAnsi"/>
        </w:rPr>
        <w:lastRenderedPageBreak/>
        <w:t xml:space="preserve"> </w:t>
      </w:r>
      <w:r>
        <w:rPr>
          <w:rFonts w:cstheme="minorHAnsi"/>
          <w:noProof/>
        </w:rPr>
        <w:drawing>
          <wp:inline distT="0" distB="0" distL="0" distR="0" wp14:anchorId="10FD10C4" wp14:editId="2624FF2C">
            <wp:extent cx="1187450" cy="1187450"/>
            <wp:effectExtent l="0" t="0" r="0" b="0"/>
            <wp:docPr id="778880654" name="Obrázek 1" descr="Domovská stránka - Ekoznač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ovská stránka - Ekoznačka.c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r>
        <w:rPr>
          <w:rFonts w:eastAsia="Calibri" w:cstheme="minorHAnsi"/>
        </w:rPr>
        <w:t xml:space="preserve"> </w:t>
      </w:r>
    </w:p>
    <w:p w14:paraId="7EA59BE9" w14:textId="7EFC2912" w:rsidR="00C10490" w:rsidRDefault="00C10490" w:rsidP="00C10490">
      <w:pPr>
        <w:spacing w:line="240" w:lineRule="auto"/>
        <w:rPr>
          <w:rFonts w:eastAsia="Times New Roman" w:cstheme="minorHAnsi"/>
          <w:highlight w:val="cyan"/>
          <w:lang w:eastAsia="cs-CZ"/>
        </w:rPr>
      </w:pPr>
      <w:r>
        <w:rPr>
          <w:rFonts w:eastAsia="Times New Roman"/>
          <w:lang w:eastAsia="cs-CZ"/>
        </w:rPr>
        <w:t xml:space="preserve">Tip pro zadavatele: Pro snadnou orientaci při kontrole dodržování požadavku na používání </w:t>
      </w:r>
      <w:r w:rsidR="0035212A">
        <w:rPr>
          <w:rFonts w:eastAsia="Times New Roman"/>
          <w:lang w:eastAsia="cs-CZ"/>
        </w:rPr>
        <w:t>čisticích</w:t>
      </w:r>
      <w:r>
        <w:rPr>
          <w:rFonts w:eastAsia="Times New Roman"/>
          <w:lang w:eastAsia="cs-CZ"/>
        </w:rPr>
        <w:t xml:space="preserve"> prostředků s Ekoznačkou EU je vhodné požadovat seznam veškerých používaných </w:t>
      </w:r>
      <w:r w:rsidR="00F65DBE">
        <w:rPr>
          <w:rFonts w:eastAsia="Times New Roman"/>
          <w:lang w:eastAsia="cs-CZ"/>
        </w:rPr>
        <w:t>čisticích</w:t>
      </w:r>
      <w:r>
        <w:rPr>
          <w:rFonts w:eastAsia="Times New Roman"/>
          <w:lang w:eastAsia="cs-CZ"/>
        </w:rPr>
        <w:t xml:space="preserve"> prostředků s uvedením, zda jsou certifikovány Ekoznačkou EU (Ecolabel), v seznamu budou ale uvedeny i ty </w:t>
      </w:r>
      <w:r w:rsidR="0035212A">
        <w:rPr>
          <w:rFonts w:eastAsia="Times New Roman"/>
          <w:lang w:eastAsia="cs-CZ"/>
        </w:rPr>
        <w:t>čisticí</w:t>
      </w:r>
      <w:r>
        <w:rPr>
          <w:rFonts w:eastAsia="Times New Roman"/>
          <w:lang w:eastAsia="cs-CZ"/>
        </w:rPr>
        <w:t xml:space="preserve"> prostředky, na které se nevztahují požadavky na Ekoznačku EU (Ecolabel) a jsou/budou umístěny v úklidové místnosti, včetně uvedení použití </w:t>
      </w:r>
      <w:r w:rsidR="005B4E76">
        <w:rPr>
          <w:rFonts w:eastAsia="Times New Roman"/>
          <w:lang w:eastAsia="cs-CZ"/>
        </w:rPr>
        <w:t>čisticího</w:t>
      </w:r>
      <w:r>
        <w:rPr>
          <w:rFonts w:eastAsia="Times New Roman"/>
          <w:lang w:eastAsia="cs-CZ"/>
        </w:rPr>
        <w:t xml:space="preserve"> prostředku (frekvence úklidu, povrch, typ úklidu)</w:t>
      </w:r>
      <w:r>
        <w:rPr>
          <w:rStyle w:val="Znakapoznpodarou"/>
          <w:rFonts w:eastAsia="Times New Roman"/>
          <w:lang w:eastAsia="cs-CZ"/>
        </w:rPr>
        <w:footnoteReference w:id="3"/>
      </w:r>
      <w:r>
        <w:rPr>
          <w:rFonts w:eastAsia="Times New Roman"/>
          <w:lang w:eastAsia="cs-CZ"/>
        </w:rPr>
        <w:t xml:space="preserve">. Pro realizaci kontroly dodržování požadovaného může pomoci též pravidlo, že </w:t>
      </w:r>
      <w:r w:rsidR="00071D33">
        <w:rPr>
          <w:rFonts w:eastAsia="Times New Roman"/>
          <w:lang w:eastAsia="cs-CZ"/>
        </w:rPr>
        <w:t>čisticí</w:t>
      </w:r>
      <w:r>
        <w:rPr>
          <w:rFonts w:eastAsia="Times New Roman"/>
          <w:lang w:eastAsia="cs-CZ"/>
        </w:rPr>
        <w:t xml:space="preserve"> prostředky určené pro generální úklid, nepravidelný a speciální úklid budou v úklidové místnosti umístěny pouze </w:t>
      </w:r>
      <w:r>
        <w:rPr>
          <w:rFonts w:eastAsia="Times New Roman"/>
          <w:i/>
          <w:iCs/>
          <w:lang w:eastAsia="cs-CZ"/>
        </w:rPr>
        <w:t>v určitém časovém intervalu před prováděním takového úklidu</w:t>
      </w:r>
      <w:r>
        <w:rPr>
          <w:rFonts w:eastAsia="Times New Roman"/>
          <w:lang w:eastAsia="cs-CZ"/>
        </w:rPr>
        <w:t xml:space="preserve"> (</w:t>
      </w:r>
      <w:proofErr w:type="gramStart"/>
      <w:r>
        <w:rPr>
          <w:rFonts w:eastAsia="Times New Roman"/>
          <w:lang w:eastAsia="cs-CZ"/>
        </w:rPr>
        <w:t>určí</w:t>
      </w:r>
      <w:proofErr w:type="gramEnd"/>
      <w:r>
        <w:rPr>
          <w:rFonts w:eastAsia="Times New Roman"/>
          <w:lang w:eastAsia="cs-CZ"/>
        </w:rPr>
        <w:t xml:space="preserve"> zadavatel) nebo po odsouhlasení mezi zadavatelem a dodavatelem apod. a je nutné adekvátně toto pravidlo upravit v rámci smlouvy.</w:t>
      </w:r>
    </w:p>
    <w:p w14:paraId="1F90818E" w14:textId="594CC7B4" w:rsidR="00C10490" w:rsidRDefault="00C10490" w:rsidP="009D60CB">
      <w:pPr>
        <w:spacing w:after="0" w:line="240" w:lineRule="auto"/>
        <w:rPr>
          <w:rFonts w:cstheme="minorHAnsi"/>
        </w:rPr>
      </w:pPr>
      <w:r>
        <w:rPr>
          <w:rFonts w:cstheme="minorHAnsi"/>
          <w:u w:val="single"/>
        </w:rPr>
        <w:t>Ověření v zadávacím řízení</w:t>
      </w:r>
      <w:r>
        <w:rPr>
          <w:rFonts w:cstheme="minorHAnsi"/>
        </w:rPr>
        <w:t xml:space="preserve">: </w:t>
      </w:r>
      <w:r>
        <w:rPr>
          <w:rFonts w:eastAsia="Calibri" w:cstheme="minorHAnsi"/>
        </w:rPr>
        <w:t>logem certifikace Ekoznačkou EU (Ecolabel) na obale výrobku, ověření je třeba provést</w:t>
      </w:r>
      <w:r>
        <w:rPr>
          <w:rFonts w:eastAsia="Calibri" w:cstheme="minorHAnsi"/>
          <w:i/>
          <w:iCs/>
        </w:rPr>
        <w:t xml:space="preserve"> </w:t>
      </w:r>
      <w:r>
        <w:rPr>
          <w:rFonts w:eastAsia="Calibri" w:cstheme="minorHAnsi"/>
        </w:rPr>
        <w:t xml:space="preserve">nejpozději v souladu s § 104 písm. a) ZZVZ. Certifikace Ekoznačkou EU (Ecolabel) může být doložena zejména prostřednictvím: </w:t>
      </w:r>
    </w:p>
    <w:p w14:paraId="05C6DA2A" w14:textId="77777777" w:rsidR="00C10490" w:rsidRDefault="00C10490" w:rsidP="009D60CB">
      <w:pPr>
        <w:pStyle w:val="Odstavecseseznamem"/>
        <w:numPr>
          <w:ilvl w:val="0"/>
          <w:numId w:val="8"/>
        </w:numPr>
        <w:spacing w:after="0" w:line="240" w:lineRule="auto"/>
        <w:ind w:left="709" w:hanging="283"/>
        <w:jc w:val="both"/>
        <w:rPr>
          <w:rFonts w:eastAsia="Calibri" w:cstheme="minorHAnsi"/>
        </w:rPr>
      </w:pPr>
      <w:r>
        <w:rPr>
          <w:rFonts w:eastAsia="Calibri"/>
        </w:rPr>
        <w:t>popisu certifikace, včetně uvedení unikátního čísla licence</w:t>
      </w:r>
      <w:r>
        <w:rPr>
          <w:rStyle w:val="Znakapoznpodarou"/>
          <w:rFonts w:eastAsia="Calibri"/>
        </w:rPr>
        <w:footnoteReference w:id="4"/>
      </w:r>
      <w:r>
        <w:rPr>
          <w:rFonts w:eastAsia="Calibri"/>
        </w:rPr>
        <w:t xml:space="preserve"> certifikace v předepsaném tvaru, např: EU/</w:t>
      </w:r>
      <w:proofErr w:type="spellStart"/>
      <w:r>
        <w:rPr>
          <w:rFonts w:eastAsia="Calibri"/>
        </w:rPr>
        <w:t>yyy</w:t>
      </w:r>
      <w:proofErr w:type="spellEnd"/>
      <w:r>
        <w:rPr>
          <w:rFonts w:eastAsia="Calibri"/>
        </w:rPr>
        <w:t>/</w:t>
      </w:r>
      <w:proofErr w:type="spellStart"/>
      <w:r>
        <w:rPr>
          <w:rFonts w:eastAsia="Calibri"/>
        </w:rPr>
        <w:t>zzzz</w:t>
      </w:r>
      <w:proofErr w:type="spellEnd"/>
      <w:r>
        <w:rPr>
          <w:rFonts w:eastAsia="Calibri"/>
        </w:rPr>
        <w:t xml:space="preserve">, kdy číslo licence obsahuje EU nebo konkrétní zemi původu z EU a produktovou skupinu, pro kterou byla ekoznačka udělena  </w:t>
      </w:r>
    </w:p>
    <w:p w14:paraId="38AC2BDD" w14:textId="77777777" w:rsidR="00C10490" w:rsidRDefault="00C10490" w:rsidP="009D60CB">
      <w:pPr>
        <w:spacing w:after="0" w:line="240" w:lineRule="auto"/>
        <w:ind w:left="709" w:hanging="283"/>
        <w:rPr>
          <w:rFonts w:cstheme="minorHAnsi"/>
        </w:rPr>
      </w:pPr>
      <w:r>
        <w:rPr>
          <w:rFonts w:eastAsia="Calibri" w:cstheme="minorHAnsi"/>
        </w:rPr>
        <w:t xml:space="preserve"> </w:t>
      </w:r>
    </w:p>
    <w:p w14:paraId="401B9660" w14:textId="77777777" w:rsidR="00C10490" w:rsidRDefault="00C10490" w:rsidP="009D60CB">
      <w:pPr>
        <w:pStyle w:val="Odstavecseseznamem"/>
        <w:numPr>
          <w:ilvl w:val="0"/>
          <w:numId w:val="8"/>
        </w:numPr>
        <w:spacing w:after="0" w:line="240" w:lineRule="auto"/>
        <w:ind w:left="709" w:hanging="283"/>
        <w:jc w:val="both"/>
        <w:rPr>
          <w:rFonts w:eastAsia="Calibri" w:cstheme="minorHAnsi"/>
        </w:rPr>
      </w:pPr>
      <w:r>
        <w:rPr>
          <w:rFonts w:eastAsia="Calibri" w:cstheme="minorHAnsi"/>
        </w:rPr>
        <w:t>fotografie obalu výrobku s logem, pod nímž je pro každý konkrétní výrobek rámeček s unikátním číslem licence certifikace v předepsaném tvaru, např: EU/</w:t>
      </w:r>
      <w:proofErr w:type="spellStart"/>
      <w:r>
        <w:rPr>
          <w:rFonts w:eastAsia="Calibri" w:cstheme="minorHAnsi"/>
        </w:rPr>
        <w:t>yyy</w:t>
      </w:r>
      <w:proofErr w:type="spellEnd"/>
      <w:r>
        <w:rPr>
          <w:rFonts w:eastAsia="Calibri" w:cstheme="minorHAnsi"/>
        </w:rPr>
        <w:t>/</w:t>
      </w:r>
      <w:proofErr w:type="spellStart"/>
      <w:r>
        <w:rPr>
          <w:rFonts w:eastAsia="Calibri" w:cstheme="minorHAnsi"/>
        </w:rPr>
        <w:t>zzzz</w:t>
      </w:r>
      <w:proofErr w:type="spellEnd"/>
      <w:r>
        <w:rPr>
          <w:rFonts w:eastAsia="Calibri" w:cstheme="minorHAnsi"/>
        </w:rPr>
        <w:t xml:space="preserve">, kdy číslo licence obsahuje EU nebo konkrétní zemi původu z EU a produktovou skupinu, pro kterou byla ekoznačka udělena </w:t>
      </w:r>
    </w:p>
    <w:p w14:paraId="7D64B996" w14:textId="77777777" w:rsidR="00C10490" w:rsidRDefault="00C10490" w:rsidP="009D60CB">
      <w:pPr>
        <w:spacing w:after="0" w:line="240" w:lineRule="auto"/>
        <w:ind w:left="709" w:hanging="283"/>
        <w:rPr>
          <w:rFonts w:cstheme="minorHAnsi"/>
        </w:rPr>
      </w:pPr>
      <w:r>
        <w:rPr>
          <w:rFonts w:eastAsia="Calibri" w:cstheme="minorHAnsi"/>
        </w:rPr>
        <w:t xml:space="preserve"> </w:t>
      </w:r>
    </w:p>
    <w:p w14:paraId="1C30B218" w14:textId="77777777" w:rsidR="00C10490" w:rsidRDefault="00C10490" w:rsidP="009D60CB">
      <w:pPr>
        <w:pStyle w:val="Odstavecseseznamem"/>
        <w:numPr>
          <w:ilvl w:val="0"/>
          <w:numId w:val="8"/>
        </w:numPr>
        <w:spacing w:after="0" w:line="240" w:lineRule="auto"/>
        <w:ind w:left="709" w:hanging="283"/>
        <w:jc w:val="both"/>
        <w:rPr>
          <w:rFonts w:eastAsia="Calibri" w:cstheme="minorHAnsi"/>
        </w:rPr>
      </w:pPr>
      <w:r>
        <w:rPr>
          <w:rFonts w:eastAsia="Calibri" w:cstheme="minorHAnsi"/>
        </w:rPr>
        <w:t>předložení certifikátu.</w:t>
      </w:r>
    </w:p>
    <w:p w14:paraId="132D0D47" w14:textId="77777777" w:rsidR="00C10490" w:rsidRDefault="00C10490" w:rsidP="009D60CB">
      <w:pPr>
        <w:spacing w:after="0" w:line="240" w:lineRule="auto"/>
        <w:ind w:left="708"/>
        <w:rPr>
          <w:rFonts w:cstheme="minorHAnsi"/>
        </w:rPr>
      </w:pPr>
      <w:r>
        <w:rPr>
          <w:rFonts w:eastAsia="Calibri" w:cstheme="minorHAnsi"/>
        </w:rPr>
        <w:t xml:space="preserve"> </w:t>
      </w:r>
    </w:p>
    <w:p w14:paraId="42630601" w14:textId="77777777" w:rsidR="00C10490" w:rsidRDefault="00C10490" w:rsidP="009D60CB">
      <w:pPr>
        <w:spacing w:after="0" w:line="240" w:lineRule="auto"/>
        <w:rPr>
          <w:rFonts w:cstheme="minorHAnsi"/>
        </w:rPr>
      </w:pPr>
      <w:r>
        <w:rPr>
          <w:rFonts w:eastAsia="Calibri"/>
        </w:rPr>
        <w:t>Ověřit udělení či pravost certifikátu si zadavatel může také na stránkách Evropské komise v sekci Ekoznačka EU (Ecolabel)</w:t>
      </w:r>
      <w:r>
        <w:rPr>
          <w:rStyle w:val="Znakapoznpodarou"/>
          <w:rFonts w:eastAsia="Calibri"/>
        </w:rPr>
        <w:footnoteReference w:id="5"/>
      </w:r>
      <w:r>
        <w:rPr>
          <w:rFonts w:eastAsia="Calibri"/>
        </w:rPr>
        <w:t xml:space="preserve">, kde je dostupný mj. seznam produktů a odkazy na příslušná kritéria pro udělení Ekoznačky EU (Ecolabel). Vyhledávání platnosti Ekoznačky EU (Ecolabel) je možné i v Katalogu výrobků s Ekoznačkou EU (Ecolabel), dostupném na stránkách </w:t>
      </w:r>
      <w:hyperlink r:id="rId12" w:history="1">
        <w:r>
          <w:rPr>
            <w:rStyle w:val="Hypertextovodkaz"/>
          </w:rPr>
          <w:t xml:space="preserve">EU </w:t>
        </w:r>
        <w:proofErr w:type="gramStart"/>
        <w:r>
          <w:rPr>
            <w:rStyle w:val="Hypertextovodkaz"/>
          </w:rPr>
          <w:t xml:space="preserve">Ecolabel - </w:t>
        </w:r>
        <w:proofErr w:type="spellStart"/>
        <w:r>
          <w:rPr>
            <w:rStyle w:val="Hypertextovodkaz"/>
          </w:rPr>
          <w:t>Cleaning</w:t>
        </w:r>
        <w:proofErr w:type="spellEnd"/>
        <w:proofErr w:type="gramEnd"/>
      </w:hyperlink>
      <w:r>
        <w:rPr>
          <w:rStyle w:val="Znakapoznpodarou"/>
          <w:rFonts w:eastAsia="Calibri"/>
        </w:rPr>
        <w:footnoteReference w:id="6"/>
      </w:r>
      <w:r>
        <w:rPr>
          <w:rFonts w:eastAsia="Calibri"/>
        </w:rPr>
        <w:t xml:space="preserve">, a to prostřednictvím čísla licence, názvu produktu a produktové skupiny výrobků. </w:t>
      </w:r>
    </w:p>
    <w:p w14:paraId="6BEA2A74" w14:textId="77777777" w:rsidR="00C10490" w:rsidRDefault="00C10490" w:rsidP="009D60CB">
      <w:pPr>
        <w:spacing w:after="0" w:line="240" w:lineRule="auto"/>
        <w:rPr>
          <w:rFonts w:cstheme="minorHAnsi"/>
        </w:rPr>
      </w:pPr>
      <w:r>
        <w:rPr>
          <w:rFonts w:eastAsia="Calibri" w:cstheme="minorHAnsi"/>
        </w:rPr>
        <w:t xml:space="preserve"> </w:t>
      </w:r>
    </w:p>
    <w:p w14:paraId="116B9908" w14:textId="77777777" w:rsidR="00C10490" w:rsidRDefault="00C10490" w:rsidP="009D60CB">
      <w:pPr>
        <w:spacing w:after="0" w:line="240" w:lineRule="auto"/>
        <w:rPr>
          <w:rFonts w:cstheme="minorHAnsi"/>
        </w:rPr>
      </w:pPr>
      <w:r>
        <w:rPr>
          <w:rFonts w:eastAsia="Calibri"/>
        </w:rPr>
        <w:t>Pokud účastník zadávacího řízení prokazuje splnění kritérií pro udělení Ekoznačky EU (Ecolabel) jiným rovnocenným štítkem (rovnocennou ekoznačkou), např. ekoznačkou Ekologicky šetrný výrobek (EŠV), je možné ověření na stránce ekoznačka.cz</w:t>
      </w:r>
      <w:r>
        <w:rPr>
          <w:rStyle w:val="Znakapoznpodarou"/>
          <w:rFonts w:eastAsia="Calibri"/>
        </w:rPr>
        <w:footnoteReference w:id="7"/>
      </w:r>
      <w:r>
        <w:rPr>
          <w:rFonts w:eastAsia="Calibri"/>
        </w:rPr>
        <w:t xml:space="preserve"> spravované Ministerstvem životního prostředí, jež je zároveň certifikačním orgánem pro Ekoznačku EU (Ecolabel) i ekoznačku EŠV. K dispozici je Katalog </w:t>
      </w:r>
      <w:r>
        <w:rPr>
          <w:rFonts w:eastAsia="Calibri"/>
        </w:rPr>
        <w:lastRenderedPageBreak/>
        <w:t>výrobků a služeb</w:t>
      </w:r>
      <w:r>
        <w:rPr>
          <w:rStyle w:val="Znakapoznpodarou"/>
          <w:rFonts w:eastAsia="Calibri"/>
        </w:rPr>
        <w:footnoteReference w:id="8"/>
      </w:r>
      <w:r>
        <w:rPr>
          <w:rFonts w:eastAsia="Calibri"/>
        </w:rPr>
        <w:t xml:space="preserve">, v němž lze certifikaci produktu ověřit zadáním licenčního čísla, příp. názvu produktu, produktové skupiny výrobků nebo názvu držitele licence. </w:t>
      </w:r>
    </w:p>
    <w:p w14:paraId="67DA892B" w14:textId="77777777" w:rsidR="00C10490" w:rsidRDefault="00C10490" w:rsidP="009D60CB">
      <w:pPr>
        <w:spacing w:after="0" w:line="240" w:lineRule="auto"/>
        <w:rPr>
          <w:rFonts w:cstheme="minorHAnsi"/>
        </w:rPr>
      </w:pPr>
    </w:p>
    <w:p w14:paraId="45CD187A" w14:textId="77777777" w:rsidR="00C10490" w:rsidRDefault="00C10490" w:rsidP="009D60CB">
      <w:pPr>
        <w:spacing w:after="0" w:line="240" w:lineRule="auto"/>
        <w:rPr>
          <w:rFonts w:cstheme="minorHAnsi"/>
        </w:rPr>
      </w:pPr>
      <w:r>
        <w:rPr>
          <w:rFonts w:cstheme="minorHAnsi"/>
          <w:u w:val="single"/>
        </w:rPr>
        <w:t>Ověření v průběhu plnění</w:t>
      </w:r>
      <w:r>
        <w:rPr>
          <w:rFonts w:cstheme="minorHAnsi"/>
        </w:rPr>
        <w:t xml:space="preserve">: </w:t>
      </w:r>
    </w:p>
    <w:p w14:paraId="6830E2B3" w14:textId="741E5ED2" w:rsidR="00C10490" w:rsidRDefault="00C10490" w:rsidP="009D60CB">
      <w:pPr>
        <w:spacing w:after="0" w:line="240" w:lineRule="auto"/>
        <w:rPr>
          <w:rFonts w:eastAsia="Calibri" w:cstheme="minorHAnsi"/>
        </w:rPr>
      </w:pPr>
      <w:r>
        <w:rPr>
          <w:rFonts w:cstheme="minorHAnsi"/>
        </w:rPr>
        <w:t xml:space="preserve">Ověření v průběhu plnění lze provést prostřednictvím fyzické kontroly používaného </w:t>
      </w:r>
      <w:r w:rsidR="003C66ED">
        <w:rPr>
          <w:rFonts w:cstheme="minorHAnsi"/>
        </w:rPr>
        <w:t>čisticího</w:t>
      </w:r>
      <w:r>
        <w:rPr>
          <w:rFonts w:cstheme="minorHAnsi"/>
        </w:rPr>
        <w:t xml:space="preserve"> prostředku,</w:t>
      </w:r>
      <w:r>
        <w:rPr>
          <w:rFonts w:eastAsia="Calibri" w:cstheme="minorHAnsi"/>
        </w:rPr>
        <w:t xml:space="preserve"> a to, zda obal výrobku obsahuje logo Ekoznačky EU (Ecolabel) a platné číslo licence certifikace, případně logo jiného rovnocenného štítku (zejména rovnocenné ekoznačky). Dále lze ověření provést </w:t>
      </w:r>
      <w:r>
        <w:rPr>
          <w:rFonts w:cstheme="minorHAnsi"/>
        </w:rPr>
        <w:t>předložením písemných dokladů (certifikáty osvědčující ekoznačku, snímky obalů s licenčním číslem osvědčujícím ekoznačku, dodací listy).</w:t>
      </w:r>
    </w:p>
    <w:p w14:paraId="3675D9D3" w14:textId="77777777" w:rsidR="00C10490" w:rsidRDefault="00C10490" w:rsidP="009D60CB">
      <w:pPr>
        <w:spacing w:after="0" w:line="240" w:lineRule="auto"/>
        <w:rPr>
          <w:rFonts w:eastAsia="Calibri" w:cstheme="minorHAnsi"/>
        </w:rPr>
      </w:pPr>
    </w:p>
    <w:p w14:paraId="62324399" w14:textId="77777777" w:rsidR="00C10490" w:rsidRDefault="00C10490" w:rsidP="009D60CB">
      <w:pPr>
        <w:spacing w:after="0" w:line="240" w:lineRule="auto"/>
        <w:rPr>
          <w:rFonts w:eastAsia="Calibri" w:cstheme="minorHAnsi"/>
        </w:rPr>
      </w:pPr>
      <w:r>
        <w:rPr>
          <w:rFonts w:eastAsia="Calibri" w:cstheme="minorHAnsi"/>
        </w:rPr>
        <w:t xml:space="preserve">Byl-li požadavek na Ekoznačku EU (Ecolabel) v zadávacím řízení prokázán způsobem dle § 94 odst. 3 ZZVZ, pak je třeba ověření provést způsobem odpovídajícím tomuto prokázání. </w:t>
      </w:r>
    </w:p>
    <w:p w14:paraId="3D583D84" w14:textId="77777777" w:rsidR="00C10490" w:rsidRDefault="00C10490" w:rsidP="009D60CB">
      <w:pPr>
        <w:spacing w:after="0" w:line="240" w:lineRule="auto"/>
        <w:rPr>
          <w:rFonts w:eastAsia="Calibri" w:cstheme="minorHAnsi"/>
        </w:rPr>
      </w:pPr>
    </w:p>
    <w:p w14:paraId="7D3CD13C" w14:textId="77777777" w:rsidR="00C10490" w:rsidRDefault="00C10490" w:rsidP="009D60CB">
      <w:pPr>
        <w:spacing w:after="0" w:line="240" w:lineRule="auto"/>
        <w:rPr>
          <w:rFonts w:cstheme="minorHAnsi"/>
        </w:rPr>
      </w:pPr>
      <w:r>
        <w:rPr>
          <w:rFonts w:eastAsia="Calibri" w:cstheme="minorHAnsi"/>
        </w:rPr>
        <w:t>Pokud kontroly prokážou nedodržení minimálního standardu OVZ ve vztahu k Ekoznačce EU (Ecolabel), je třeba dodavatele vyzvat k nápravě, a pokud k nápravě nedojde, aktivovat sankční mechanismy stanovené ve smlouvě.</w:t>
      </w:r>
    </w:p>
    <w:p w14:paraId="5C6437DB" w14:textId="77777777" w:rsidR="00C10490" w:rsidRDefault="00C10490" w:rsidP="00C10490">
      <w:pPr>
        <w:pBdr>
          <w:bottom w:val="single" w:sz="6" w:space="1" w:color="auto"/>
        </w:pBdr>
        <w:spacing w:line="240" w:lineRule="auto"/>
        <w:rPr>
          <w:rFonts w:eastAsia="Calibri" w:cs="Calibri"/>
          <w:b/>
          <w:bCs/>
          <w:sz w:val="28"/>
          <w:szCs w:val="28"/>
        </w:rPr>
      </w:pPr>
    </w:p>
    <w:p w14:paraId="0BBFBB02" w14:textId="77777777" w:rsidR="00C10490" w:rsidRDefault="00C10490" w:rsidP="00C10490">
      <w:pPr>
        <w:rPr>
          <w:szCs w:val="24"/>
        </w:rPr>
      </w:pPr>
    </w:p>
    <w:p w14:paraId="5575E529" w14:textId="77777777" w:rsidR="00C10490" w:rsidRDefault="00C10490" w:rsidP="00C10490">
      <w:pPr>
        <w:spacing w:line="240" w:lineRule="auto"/>
        <w:rPr>
          <w:rFonts w:cstheme="minorHAnsi"/>
          <w:b/>
          <w:bCs/>
        </w:rPr>
      </w:pPr>
      <w:r>
        <w:rPr>
          <w:rFonts w:cstheme="minorHAnsi"/>
          <w:b/>
          <w:bCs/>
        </w:rPr>
        <w:t>Doporučené textace do zadávací dokumentace a do smlouvy</w:t>
      </w:r>
    </w:p>
    <w:tbl>
      <w:tblPr>
        <w:tblStyle w:val="Mkatabulky"/>
        <w:tblW w:w="0" w:type="auto"/>
        <w:tblInd w:w="562" w:type="dxa"/>
        <w:tblLook w:val="04A0" w:firstRow="1" w:lastRow="0" w:firstColumn="1" w:lastColumn="0" w:noHBand="0" w:noVBand="1"/>
      </w:tblPr>
      <w:tblGrid>
        <w:gridCol w:w="8500"/>
      </w:tblGrid>
      <w:tr w:rsidR="00C10490" w14:paraId="4129C8B5" w14:textId="77777777" w:rsidTr="00C10490">
        <w:trPr>
          <w:trHeight w:val="1839"/>
        </w:trPr>
        <w:tc>
          <w:tcPr>
            <w:tcW w:w="8500" w:type="dxa"/>
            <w:tcBorders>
              <w:top w:val="single" w:sz="4" w:space="0" w:color="auto"/>
              <w:left w:val="single" w:sz="4" w:space="0" w:color="auto"/>
              <w:bottom w:val="single" w:sz="4" w:space="0" w:color="auto"/>
              <w:right w:val="single" w:sz="4" w:space="0" w:color="auto"/>
            </w:tcBorders>
            <w:hideMark/>
          </w:tcPr>
          <w:p w14:paraId="43F7535A" w14:textId="77777777" w:rsidR="00C10490" w:rsidRDefault="00C10490">
            <w:pPr>
              <w:rPr>
                <w:rFonts w:cstheme="minorHAnsi"/>
                <w:b/>
                <w:bCs/>
              </w:rPr>
            </w:pPr>
            <w:r>
              <w:rPr>
                <w:rFonts w:cstheme="minorHAnsi"/>
                <w:b/>
                <w:bCs/>
              </w:rPr>
              <w:t xml:space="preserve">DISCLAIMER: </w:t>
            </w:r>
          </w:p>
          <w:p w14:paraId="02458C73" w14:textId="77777777" w:rsidR="00C10490" w:rsidRDefault="00C10490">
            <w:pPr>
              <w:pStyle w:val="Odstavecseseznamem"/>
              <w:ind w:left="0"/>
              <w:textAlignment w:val="baseline"/>
              <w:rPr>
                <w:rFonts w:eastAsia="Times New Roman" w:cstheme="minorHAnsi"/>
                <w:lang w:eastAsia="cs-CZ"/>
              </w:rPr>
            </w:pPr>
            <w:r>
              <w:rPr>
                <w:rFonts w:eastAsia="Times New Roman" w:cstheme="minorHAnsi"/>
                <w:lang w:eastAsia="cs-CZ"/>
              </w:rPr>
              <w:t>Doporučené textace do zadávací dokumentace a do smlouvy nejsou závazné a je třeba, aby je zadavatel upravil dle vlastních potřeb. I když byly pečlivě promýšleny a zkontrolovány, nemůže Ministerstvo pro místní rozvoj přebírat odpovědnost v souvislosti s konkrétními případy, pro které budou tyto formulace využity. Konkrétní aplikaci ovlivňují specifika dané veřejné zakázky, případné novely relevantních právních předpisů, jakož i vývoj praxe kontrolních orgánů vč. ÚOHS, Evropské komise a Evropského soudního dvora.</w:t>
            </w:r>
          </w:p>
        </w:tc>
      </w:tr>
    </w:tbl>
    <w:p w14:paraId="7B0592AE" w14:textId="77777777" w:rsidR="00C10490" w:rsidRDefault="00C10490" w:rsidP="00C10490">
      <w:pPr>
        <w:spacing w:line="240" w:lineRule="auto"/>
        <w:rPr>
          <w:rFonts w:ascii="Calibri" w:hAnsi="Calibri" w:cstheme="minorHAnsi"/>
          <w:szCs w:val="24"/>
        </w:rPr>
      </w:pPr>
    </w:p>
    <w:p w14:paraId="68ABCD6C" w14:textId="77777777" w:rsidR="00C10490" w:rsidRDefault="00C10490" w:rsidP="00C10490">
      <w:pPr>
        <w:spacing w:line="240" w:lineRule="auto"/>
        <w:rPr>
          <w:rFonts w:cstheme="minorHAnsi"/>
          <w:b/>
          <w:bCs/>
        </w:rPr>
      </w:pPr>
      <w:r>
        <w:rPr>
          <w:rFonts w:cstheme="minorHAnsi"/>
          <w:b/>
          <w:bCs/>
        </w:rPr>
        <w:t>Doporučená textace do zadávací dokumentace:</w:t>
      </w:r>
    </w:p>
    <w:p w14:paraId="3CFAFB64" w14:textId="2534A1C2" w:rsidR="00C10490" w:rsidRDefault="00C10490" w:rsidP="009D60CB">
      <w:pPr>
        <w:spacing w:after="0" w:line="240" w:lineRule="auto"/>
        <w:rPr>
          <w:rFonts w:cstheme="minorHAnsi"/>
          <w:u w:val="single"/>
        </w:rPr>
      </w:pPr>
      <w:r>
        <w:rPr>
          <w:rFonts w:cstheme="minorHAnsi"/>
        </w:rPr>
        <w:t>1. Textace do zadávací dokumentace k z</w:t>
      </w:r>
      <w:r>
        <w:rPr>
          <w:color w:val="000000" w:themeColor="text1"/>
        </w:rPr>
        <w:t xml:space="preserve">ajištění důstojných pracovních podmínek </w:t>
      </w:r>
      <w:r>
        <w:rPr>
          <w:rFonts w:eastAsia="Calibri" w:cs="Calibri"/>
          <w:color w:val="000000" w:themeColor="text1"/>
        </w:rPr>
        <w:t xml:space="preserve">ve vztahu k dodržování právních předpisů s důrazem na pracovněprávní předpisy </w:t>
      </w:r>
      <w:r>
        <w:rPr>
          <w:rFonts w:cstheme="minorHAnsi"/>
        </w:rPr>
        <w:t>je třeba naformulovat individuálně</w:t>
      </w:r>
      <w:r w:rsidR="00D342AC">
        <w:rPr>
          <w:rFonts w:cstheme="minorHAnsi"/>
        </w:rPr>
        <w:t>.</w:t>
      </w:r>
    </w:p>
    <w:p w14:paraId="038B1308" w14:textId="77777777" w:rsidR="00C10490" w:rsidRDefault="00C10490" w:rsidP="009D60CB">
      <w:pPr>
        <w:pStyle w:val="kancel"/>
        <w:rPr>
          <w:rFonts w:asciiTheme="minorHAnsi" w:eastAsiaTheme="minorEastAsia" w:hAnsiTheme="minorHAnsi" w:cstheme="minorHAnsi"/>
          <w:b/>
          <w:bCs/>
          <w:i/>
          <w:iCs/>
          <w:sz w:val="22"/>
          <w:szCs w:val="22"/>
          <w:lang w:eastAsia="en-US"/>
        </w:rPr>
      </w:pPr>
    </w:p>
    <w:p w14:paraId="0965DC5F" w14:textId="6F2E5622" w:rsidR="00C10490" w:rsidRDefault="00C10490" w:rsidP="009D60CB">
      <w:pPr>
        <w:tabs>
          <w:tab w:val="left" w:pos="567"/>
        </w:tabs>
        <w:spacing w:after="0" w:line="240" w:lineRule="auto"/>
        <w:rPr>
          <w:rFonts w:ascii="Calibri" w:hAnsi="Calibri" w:cstheme="minorHAnsi"/>
          <w:szCs w:val="24"/>
        </w:rPr>
      </w:pPr>
      <w:r>
        <w:rPr>
          <w:rFonts w:cstheme="minorHAnsi"/>
        </w:rPr>
        <w:t>2. Textace do zadávací dokumentace ke kritériu hodnocení „garantovaná výše mzdy úklidového pracovníka“</w:t>
      </w:r>
      <w:r w:rsidR="00D342AC">
        <w:rPr>
          <w:rFonts w:cstheme="minorHAnsi"/>
        </w:rPr>
        <w:t>.</w:t>
      </w:r>
    </w:p>
    <w:p w14:paraId="23C3E069" w14:textId="77777777" w:rsidR="00C10490" w:rsidRDefault="00C10490" w:rsidP="009D60CB">
      <w:pPr>
        <w:pStyle w:val="kancel"/>
        <w:rPr>
          <w:rFonts w:asciiTheme="minorHAnsi" w:eastAsiaTheme="minorEastAsia" w:hAnsiTheme="minorHAnsi" w:cstheme="minorHAnsi"/>
          <w:b/>
          <w:bCs/>
          <w:i/>
          <w:iCs/>
          <w:sz w:val="22"/>
          <w:szCs w:val="22"/>
          <w:lang w:eastAsia="en-US"/>
        </w:rPr>
      </w:pPr>
    </w:p>
    <w:p w14:paraId="2C84E2F4" w14:textId="77777777" w:rsidR="00C10490" w:rsidRPr="009D60CB" w:rsidRDefault="00C10490" w:rsidP="009D60CB">
      <w:pPr>
        <w:spacing w:after="0" w:line="240" w:lineRule="auto"/>
        <w:rPr>
          <w:rFonts w:cstheme="minorHAnsi"/>
          <w:i/>
          <w:iCs/>
        </w:rPr>
      </w:pPr>
      <w:r>
        <w:rPr>
          <w:rFonts w:cstheme="minorHAnsi"/>
          <w:i/>
          <w:iCs/>
        </w:rPr>
        <w:t xml:space="preserve">Zadavatel bude hodnotit výši účastníkem zadávacího řízení uvedené minimální garantované hodinové hrubé mzdy úklidových pracovníků zapojených do plnění předmětu veřejné zakázky, bez ohledu na to, </w:t>
      </w:r>
      <w:r w:rsidRPr="009D60CB">
        <w:rPr>
          <w:rFonts w:cstheme="minorHAnsi"/>
          <w:i/>
          <w:iCs/>
        </w:rPr>
        <w:t xml:space="preserve">zda se jedná o zaměstnance dodavatele či osobu v jiném vztahu k dodavateli (např. zaměstnance poddodavatele). </w:t>
      </w:r>
    </w:p>
    <w:p w14:paraId="01037712" w14:textId="77777777" w:rsidR="00C10490" w:rsidRPr="009D60CB" w:rsidRDefault="00C10490" w:rsidP="009D60CB">
      <w:pPr>
        <w:spacing w:after="0" w:line="240" w:lineRule="auto"/>
        <w:rPr>
          <w:rFonts w:cstheme="minorHAnsi"/>
          <w:i/>
          <w:iCs/>
        </w:rPr>
      </w:pPr>
    </w:p>
    <w:p w14:paraId="7CFBAB80" w14:textId="77777777" w:rsidR="00C10490" w:rsidRPr="009D60CB" w:rsidRDefault="00C10490" w:rsidP="009D60CB">
      <w:pPr>
        <w:spacing w:after="0" w:line="240" w:lineRule="auto"/>
        <w:rPr>
          <w:rFonts w:cstheme="minorHAnsi"/>
          <w:i/>
          <w:iCs/>
        </w:rPr>
      </w:pPr>
      <w:r w:rsidRPr="009D60CB">
        <w:rPr>
          <w:rFonts w:cstheme="minorHAnsi"/>
          <w:i/>
          <w:iCs/>
        </w:rPr>
        <w:t>Garantovanou hrubou mzdu úklidových pracovníků doplní účastník zadávacího řízení do …</w:t>
      </w:r>
      <w:r w:rsidRPr="009D60CB">
        <w:rPr>
          <w:rStyle w:val="Znakapoznpodarou"/>
          <w:rFonts w:cstheme="minorHAnsi"/>
          <w:i/>
          <w:iCs/>
        </w:rPr>
        <w:footnoteReference w:id="9"/>
      </w:r>
      <w:r w:rsidRPr="009D60CB">
        <w:rPr>
          <w:rFonts w:cstheme="minorHAnsi"/>
          <w:i/>
          <w:iCs/>
        </w:rPr>
        <w:t xml:space="preserve"> </w:t>
      </w:r>
    </w:p>
    <w:p w14:paraId="5DEF5605" w14:textId="77777777" w:rsidR="00C10490" w:rsidRPr="009D60CB" w:rsidRDefault="00C10490" w:rsidP="009D60CB">
      <w:pPr>
        <w:spacing w:after="0" w:line="240" w:lineRule="auto"/>
        <w:rPr>
          <w:rFonts w:cstheme="minorHAnsi"/>
          <w:i/>
          <w:iCs/>
        </w:rPr>
      </w:pPr>
    </w:p>
    <w:p w14:paraId="41C3E13F" w14:textId="77777777" w:rsidR="00C10490" w:rsidRPr="009D60CB" w:rsidRDefault="00C10490" w:rsidP="009D60CB">
      <w:pPr>
        <w:spacing w:after="0" w:line="240" w:lineRule="auto"/>
        <w:rPr>
          <w:rFonts w:cstheme="minorHAnsi"/>
          <w:i/>
          <w:iCs/>
        </w:rPr>
      </w:pPr>
      <w:r w:rsidRPr="009D60CB">
        <w:rPr>
          <w:rFonts w:cstheme="minorHAnsi"/>
          <w:i/>
          <w:iCs/>
        </w:rPr>
        <w:t xml:space="preserve">Čím vyšší hodinová hrubá mzda bude garantována, tím bude nabídka výhodnější. </w:t>
      </w:r>
    </w:p>
    <w:p w14:paraId="12A50927" w14:textId="77777777" w:rsidR="00C10490" w:rsidRPr="009D60CB" w:rsidRDefault="00C10490" w:rsidP="009D60CB">
      <w:pPr>
        <w:spacing w:after="0" w:line="240" w:lineRule="auto"/>
        <w:rPr>
          <w:rFonts w:cstheme="minorHAnsi"/>
          <w:i/>
          <w:iCs/>
        </w:rPr>
      </w:pPr>
    </w:p>
    <w:p w14:paraId="605CD9C9" w14:textId="77777777" w:rsidR="00C10490" w:rsidRPr="009D60CB" w:rsidRDefault="00C10490" w:rsidP="009D60CB">
      <w:pPr>
        <w:spacing w:after="0" w:line="240" w:lineRule="auto"/>
        <w:rPr>
          <w:rFonts w:cstheme="minorHAnsi"/>
          <w:i/>
          <w:iCs/>
        </w:rPr>
      </w:pPr>
      <w:r w:rsidRPr="009D60CB">
        <w:rPr>
          <w:rFonts w:cstheme="minorHAnsi"/>
          <w:i/>
          <w:iCs/>
        </w:rPr>
        <w:t xml:space="preserve">Mzdou za hodinu se rozumí základní hodinové peněžité plnění poskytované každému úklidovému pracovníkovi bez dalších plnění, osobních ohodnocení, odměn za práci v sobotu či v neděli, v noci nebo ve svátek, odměn za práci ve zhoršených pracovních podmínkách, ročních bonusů a dalších případných příplatků. </w:t>
      </w:r>
    </w:p>
    <w:p w14:paraId="651BCBD5" w14:textId="77777777" w:rsidR="00C10490" w:rsidRPr="009D60CB" w:rsidRDefault="00C10490" w:rsidP="009D60CB">
      <w:pPr>
        <w:spacing w:after="0" w:line="240" w:lineRule="auto"/>
        <w:rPr>
          <w:rFonts w:cstheme="minorHAnsi"/>
          <w:i/>
          <w:iCs/>
        </w:rPr>
      </w:pPr>
    </w:p>
    <w:p w14:paraId="7667A615" w14:textId="77777777" w:rsidR="00C10490" w:rsidRPr="009D60CB" w:rsidRDefault="00C10490" w:rsidP="009D60CB">
      <w:pPr>
        <w:spacing w:after="0" w:line="240" w:lineRule="auto"/>
        <w:rPr>
          <w:rFonts w:cstheme="minorHAnsi"/>
          <w:i/>
          <w:iCs/>
        </w:rPr>
      </w:pPr>
      <w:r w:rsidRPr="009D60CB">
        <w:rPr>
          <w:rFonts w:cstheme="minorHAnsi"/>
          <w:i/>
          <w:iCs/>
        </w:rPr>
        <w:t xml:space="preserve">Úklidovými pracovníky se rozumí osoby přímo vykonávající úklid na objektech zadavatele včetně např. vedoucího úklidu, nikoliv další personál dodavatele (např. personál zajišťující administrativu) bez ohledu na to, zda se jedná o zaměstnance dodavatele či osobu v jiném vztahu k dodavateli (např. zaměstnance poddodavatele). </w:t>
      </w:r>
    </w:p>
    <w:p w14:paraId="015B6F91" w14:textId="77777777" w:rsidR="00C10490" w:rsidRPr="009D60CB" w:rsidRDefault="00C10490" w:rsidP="009D60CB">
      <w:pPr>
        <w:spacing w:after="0" w:line="240" w:lineRule="auto"/>
        <w:rPr>
          <w:rFonts w:cstheme="minorHAnsi"/>
        </w:rPr>
      </w:pPr>
    </w:p>
    <w:p w14:paraId="2BD3AB93" w14:textId="77777777" w:rsidR="00C10490" w:rsidRPr="009D60CB" w:rsidRDefault="00C10490" w:rsidP="009D60CB">
      <w:pPr>
        <w:spacing w:after="0" w:line="240" w:lineRule="auto"/>
        <w:rPr>
          <w:rFonts w:cstheme="minorHAnsi"/>
          <w:i/>
          <w:iCs/>
        </w:rPr>
      </w:pPr>
      <w:r w:rsidRPr="009D60CB">
        <w:rPr>
          <w:rStyle w:val="Znakapoznpodarou"/>
          <w:rFonts w:cstheme="minorHAnsi"/>
        </w:rPr>
        <w:footnoteReference w:id="10"/>
      </w:r>
      <w:r w:rsidRPr="009D60CB">
        <w:rPr>
          <w:rFonts w:cstheme="minorHAnsi"/>
          <w:i/>
          <w:iCs/>
        </w:rPr>
        <w:t>Jedná se o minimální hodinovou garantovanou mzdu, tzn. úklidovým pracovníkům lze poskytnout mzdu vyšší, žádnému úklidovému pracovníkovi však nesmí být poskytována mzda nižší (než garantovaná v rámci tohoto kritéria hodnocení). Je na dodavateli, jakou výši mzdy, které pozici přiřadí (při dodržení právními předpisy daného minima pro příslušné pozice), nicméně předmětem hodnocení bude ta, kterou je dodavatel/poddodavatel dodavatele jako minimální připraven garantovat všem úklidovým pracovníkům bez ohledu na jejich konkrétně vykonávanou pozici.</w:t>
      </w:r>
    </w:p>
    <w:p w14:paraId="7269EC16" w14:textId="77777777" w:rsidR="00C10490" w:rsidRPr="009D60CB" w:rsidRDefault="00C10490" w:rsidP="009D60CB">
      <w:pPr>
        <w:spacing w:after="0" w:line="240" w:lineRule="auto"/>
        <w:rPr>
          <w:rFonts w:cstheme="minorHAnsi"/>
          <w:i/>
          <w:iCs/>
        </w:rPr>
      </w:pPr>
    </w:p>
    <w:p w14:paraId="6492EA7C" w14:textId="77777777" w:rsidR="00C10490" w:rsidRPr="009D60CB" w:rsidRDefault="00C10490" w:rsidP="009D60CB">
      <w:pPr>
        <w:spacing w:after="0" w:line="240" w:lineRule="auto"/>
        <w:rPr>
          <w:rFonts w:cstheme="minorHAnsi"/>
          <w:i/>
          <w:iCs/>
        </w:rPr>
      </w:pPr>
      <w:r w:rsidRPr="009D60CB">
        <w:rPr>
          <w:rFonts w:cstheme="minorHAnsi"/>
          <w:i/>
          <w:iCs/>
        </w:rPr>
        <w:t xml:space="preserve">Výše nabízené hodinové hrubé mzdy úklidového pracovníka poskytujícího plnění na objektech zadavatele musí převyšovat částku </w:t>
      </w:r>
      <w:r w:rsidRPr="009D60CB">
        <w:rPr>
          <w:rStyle w:val="cf01"/>
          <w:rFonts w:asciiTheme="minorHAnsi" w:hAnsiTheme="minorHAnsi" w:cstheme="minorHAnsi"/>
          <w:b/>
          <w:bCs/>
          <w:i/>
          <w:iCs/>
          <w:sz w:val="22"/>
          <w:szCs w:val="22"/>
        </w:rPr>
        <w:t>…</w:t>
      </w:r>
      <w:r w:rsidRPr="009D60CB">
        <w:rPr>
          <w:rFonts w:cstheme="minorHAnsi"/>
          <w:i/>
          <w:iCs/>
        </w:rPr>
        <w:t xml:space="preserve"> Kč, tj. minimální mzdu dle nařízení vlády </w:t>
      </w:r>
      <w:r w:rsidRPr="009D60CB">
        <w:rPr>
          <w:rFonts w:eastAsia="Calibri" w:cstheme="minorHAnsi"/>
          <w:i/>
          <w:iCs/>
        </w:rPr>
        <w:t>č. 285/2024 Sb., o koeficientu pro výpočet minimální mzdy v roce 2025 a 2026, ve znění pozdějších předpisů</w:t>
      </w:r>
      <w:r w:rsidRPr="009D60CB">
        <w:rPr>
          <w:rFonts w:cstheme="minorHAnsi"/>
          <w:i/>
          <w:iCs/>
        </w:rPr>
        <w:t>. V opačném případě bude v rámci tohoto kritéria přiděleno 0 bodů a v případě nedodržení výše mzdy dle právní úpravy bude účastník zadávacího řízení vyloučen.</w:t>
      </w:r>
    </w:p>
    <w:p w14:paraId="733A7B39" w14:textId="77777777" w:rsidR="00C10490" w:rsidRPr="009D60CB" w:rsidRDefault="00C10490" w:rsidP="009D60CB">
      <w:pPr>
        <w:spacing w:after="0" w:line="240" w:lineRule="auto"/>
        <w:ind w:left="567"/>
        <w:rPr>
          <w:rFonts w:cstheme="minorHAnsi"/>
          <w:i/>
          <w:iCs/>
        </w:rPr>
      </w:pPr>
    </w:p>
    <w:p w14:paraId="2596344B" w14:textId="77777777" w:rsidR="00C10490" w:rsidRPr="009D60CB" w:rsidRDefault="00C10490" w:rsidP="009D60CB">
      <w:pPr>
        <w:spacing w:after="0" w:line="240" w:lineRule="auto"/>
        <w:rPr>
          <w:rFonts w:cstheme="minorHAnsi"/>
          <w:i/>
          <w:iCs/>
        </w:rPr>
      </w:pPr>
      <w:r w:rsidRPr="009D60CB">
        <w:rPr>
          <w:rFonts w:cstheme="minorHAnsi"/>
          <w:i/>
          <w:iCs/>
        </w:rPr>
        <w:t>Nabízená hodnota převyšující částku … (tj. rozdíl mezi účastníkem uvedenou hodnotou a hodnotou …) bude před uzavřením smlouvy uvedena v čl. … odst. ... smlouvy za znak „+“</w:t>
      </w:r>
      <w:r w:rsidRPr="009D60CB">
        <w:rPr>
          <w:rStyle w:val="Znakapoznpodarou"/>
          <w:rFonts w:cstheme="minorHAnsi"/>
          <w:i/>
          <w:iCs/>
        </w:rPr>
        <w:footnoteReference w:id="11"/>
      </w:r>
      <w:r w:rsidRPr="009D60CB">
        <w:rPr>
          <w:rFonts w:cstheme="minorHAnsi"/>
          <w:i/>
          <w:iCs/>
        </w:rPr>
        <w:t>.</w:t>
      </w:r>
    </w:p>
    <w:p w14:paraId="0E60DB05" w14:textId="77777777" w:rsidR="00C10490" w:rsidRPr="009D60CB" w:rsidRDefault="00C10490" w:rsidP="009D60CB">
      <w:pPr>
        <w:spacing w:after="0" w:line="240" w:lineRule="auto"/>
        <w:rPr>
          <w:rFonts w:cstheme="minorHAnsi"/>
          <w:i/>
          <w:iCs/>
        </w:rPr>
      </w:pPr>
    </w:p>
    <w:p w14:paraId="34BF0404" w14:textId="77777777" w:rsidR="00C10490" w:rsidRPr="009D60CB" w:rsidRDefault="00C10490" w:rsidP="009D60CB">
      <w:pPr>
        <w:spacing w:after="0" w:line="240" w:lineRule="auto"/>
        <w:rPr>
          <w:rFonts w:cstheme="minorHAnsi"/>
          <w:i/>
          <w:iCs/>
        </w:rPr>
      </w:pPr>
      <w:r w:rsidRPr="009D60CB">
        <w:rPr>
          <w:rFonts w:cstheme="minorHAnsi"/>
          <w:i/>
          <w:iCs/>
        </w:rPr>
        <w:t>Dodavatelé budou v rámci tohoto kritéria zvýhodňováni do částky … Kč. V případě, že dodavatel nabídne vyšší finanční částku, než … Kč, nebude již dále zvýhodňován a pro hodnocení bude použita hodnota, do jejíž výše jsou dodavatelé v rámci tohoto kritéria zvýhodňováni.</w:t>
      </w:r>
    </w:p>
    <w:p w14:paraId="1F09E5F2" w14:textId="77777777" w:rsidR="00C10490" w:rsidRPr="009D60CB" w:rsidRDefault="00C10490" w:rsidP="009D60CB">
      <w:pPr>
        <w:widowControl w:val="0"/>
        <w:spacing w:after="0" w:line="240" w:lineRule="auto"/>
        <w:rPr>
          <w:rFonts w:cstheme="minorHAnsi"/>
          <w:i/>
          <w:iCs/>
        </w:rPr>
      </w:pPr>
    </w:p>
    <w:p w14:paraId="59C73C3F" w14:textId="77777777" w:rsidR="00C10490" w:rsidRPr="009D60CB" w:rsidRDefault="00C10490" w:rsidP="009D60CB">
      <w:pPr>
        <w:widowControl w:val="0"/>
        <w:spacing w:after="0" w:line="240" w:lineRule="auto"/>
        <w:rPr>
          <w:rFonts w:cstheme="minorHAnsi"/>
          <w:i/>
          <w:iCs/>
        </w:rPr>
      </w:pPr>
      <w:r w:rsidRPr="009D60CB">
        <w:rPr>
          <w:rFonts w:cstheme="minorHAnsi"/>
          <w:i/>
          <w:iCs/>
        </w:rPr>
        <w:t>Hodnocení bude provedeno tak, že nabídka s nejvyšší garantovanou hrubou hodinovou mzdou získá v rámci hodnocení tohoto kritéria 100 bodů, ostatní nabídky získají počet bodů v poměru hodnoty hodnocené nabídky k nejvyšší hodnotě podle vzorce:</w:t>
      </w:r>
    </w:p>
    <w:tbl>
      <w:tblPr>
        <w:tblW w:w="0" w:type="auto"/>
        <w:tblLook w:val="04A0" w:firstRow="1" w:lastRow="0" w:firstColumn="1" w:lastColumn="0" w:noHBand="0" w:noVBand="1"/>
      </w:tblPr>
      <w:tblGrid>
        <w:gridCol w:w="2127"/>
        <w:gridCol w:w="1734"/>
        <w:gridCol w:w="3369"/>
      </w:tblGrid>
      <w:tr w:rsidR="00C10490" w:rsidRPr="009D60CB" w14:paraId="082B7520" w14:textId="77777777" w:rsidTr="00C10490">
        <w:tc>
          <w:tcPr>
            <w:tcW w:w="2127" w:type="dxa"/>
            <w:vMerge w:val="restart"/>
            <w:vAlign w:val="center"/>
            <w:hideMark/>
          </w:tcPr>
          <w:p w14:paraId="4B5F13BA" w14:textId="77777777" w:rsidR="00C10490" w:rsidRPr="009D60CB" w:rsidRDefault="00C10490" w:rsidP="009D60CB">
            <w:pPr>
              <w:pStyle w:val="Zkladntext"/>
              <w:widowControl w:val="0"/>
              <w:spacing w:after="0"/>
              <w:ind w:left="459"/>
              <w:jc w:val="left"/>
              <w:rPr>
                <w:rFonts w:asciiTheme="minorHAnsi" w:hAnsiTheme="minorHAnsi" w:cstheme="minorHAnsi"/>
                <w:i/>
                <w:iCs/>
                <w:kern w:val="2"/>
                <w:sz w:val="22"/>
                <w:szCs w:val="22"/>
                <w:lang w:eastAsia="en-US"/>
                <w14:ligatures w14:val="standardContextual"/>
              </w:rPr>
            </w:pPr>
            <w:r w:rsidRPr="009D60CB">
              <w:rPr>
                <w:rFonts w:asciiTheme="minorHAnsi" w:hAnsiTheme="minorHAnsi" w:cstheme="minorHAnsi"/>
                <w:i/>
                <w:iCs/>
                <w:kern w:val="2"/>
                <w:sz w:val="22"/>
                <w:szCs w:val="22"/>
                <w:lang w:eastAsia="en-US"/>
                <w14:ligatures w14:val="standardContextual"/>
              </w:rPr>
              <w:t>Počet bodů kritéria =</w:t>
            </w:r>
          </w:p>
        </w:tc>
        <w:tc>
          <w:tcPr>
            <w:tcW w:w="1734" w:type="dxa"/>
            <w:tcBorders>
              <w:top w:val="nil"/>
              <w:left w:val="nil"/>
              <w:bottom w:val="single" w:sz="2" w:space="0" w:color="auto"/>
              <w:right w:val="nil"/>
            </w:tcBorders>
            <w:hideMark/>
          </w:tcPr>
          <w:p w14:paraId="1984B46B" w14:textId="77777777" w:rsidR="00C10490" w:rsidRPr="009D60CB" w:rsidRDefault="00C10490" w:rsidP="009D60CB">
            <w:pPr>
              <w:pStyle w:val="Zkladntext"/>
              <w:widowControl w:val="0"/>
              <w:spacing w:after="0"/>
              <w:jc w:val="center"/>
              <w:rPr>
                <w:rFonts w:asciiTheme="minorHAnsi" w:hAnsiTheme="minorHAnsi" w:cstheme="minorHAnsi"/>
                <w:i/>
                <w:iCs/>
                <w:kern w:val="2"/>
                <w:sz w:val="22"/>
                <w:szCs w:val="22"/>
                <w:lang w:eastAsia="en-US"/>
                <w14:ligatures w14:val="standardContextual"/>
              </w:rPr>
            </w:pPr>
            <w:proofErr w:type="spellStart"/>
            <w:r w:rsidRPr="009D60CB">
              <w:rPr>
                <w:rFonts w:asciiTheme="minorHAnsi" w:hAnsiTheme="minorHAnsi" w:cstheme="minorHAnsi"/>
                <w:i/>
                <w:iCs/>
                <w:kern w:val="2"/>
                <w:sz w:val="22"/>
                <w:szCs w:val="22"/>
                <w:lang w:eastAsia="en-US"/>
                <w14:ligatures w14:val="standardContextual"/>
              </w:rPr>
              <w:t>X</w:t>
            </w:r>
            <w:r w:rsidRPr="009D60CB">
              <w:rPr>
                <w:rFonts w:asciiTheme="minorHAnsi" w:hAnsiTheme="minorHAnsi" w:cstheme="minorHAnsi"/>
                <w:i/>
                <w:iCs/>
                <w:kern w:val="2"/>
                <w:sz w:val="22"/>
                <w:szCs w:val="22"/>
                <w:vertAlign w:val="subscript"/>
                <w:lang w:eastAsia="en-US"/>
                <w14:ligatures w14:val="standardContextual"/>
              </w:rPr>
              <w:t>hodnocená</w:t>
            </w:r>
            <w:proofErr w:type="spellEnd"/>
          </w:p>
        </w:tc>
        <w:tc>
          <w:tcPr>
            <w:tcW w:w="3369" w:type="dxa"/>
            <w:vMerge w:val="restart"/>
            <w:vAlign w:val="center"/>
            <w:hideMark/>
          </w:tcPr>
          <w:p w14:paraId="130A2B4A" w14:textId="77777777" w:rsidR="00C10490" w:rsidRPr="009D60CB" w:rsidRDefault="00C10490" w:rsidP="009D60CB">
            <w:pPr>
              <w:pStyle w:val="Zkladntext"/>
              <w:widowControl w:val="0"/>
              <w:spacing w:after="0"/>
              <w:jc w:val="left"/>
              <w:rPr>
                <w:rFonts w:asciiTheme="minorHAnsi" w:hAnsiTheme="minorHAnsi" w:cstheme="minorHAnsi"/>
                <w:i/>
                <w:iCs/>
                <w:kern w:val="2"/>
                <w:sz w:val="22"/>
                <w:szCs w:val="22"/>
                <w:lang w:eastAsia="en-US"/>
                <w14:ligatures w14:val="standardContextual"/>
              </w:rPr>
            </w:pPr>
            <w:r w:rsidRPr="009D60CB">
              <w:rPr>
                <w:rFonts w:asciiTheme="minorHAnsi" w:hAnsiTheme="minorHAnsi" w:cstheme="minorHAnsi"/>
                <w:i/>
                <w:iCs/>
                <w:kern w:val="2"/>
                <w:sz w:val="22"/>
                <w:szCs w:val="22"/>
                <w:lang w:eastAsia="en-US"/>
                <w14:ligatures w14:val="standardContextual"/>
              </w:rPr>
              <w:t>x 100</w:t>
            </w:r>
          </w:p>
        </w:tc>
      </w:tr>
      <w:tr w:rsidR="00C10490" w:rsidRPr="009D60CB" w14:paraId="4D4D6BBD" w14:textId="77777777" w:rsidTr="00C10490">
        <w:trPr>
          <w:trHeight w:val="274"/>
        </w:trPr>
        <w:tc>
          <w:tcPr>
            <w:tcW w:w="0" w:type="auto"/>
            <w:vMerge/>
            <w:vAlign w:val="center"/>
            <w:hideMark/>
          </w:tcPr>
          <w:p w14:paraId="06390BCB" w14:textId="77777777" w:rsidR="00C10490" w:rsidRPr="009D60CB" w:rsidRDefault="00C10490" w:rsidP="009D60CB">
            <w:pPr>
              <w:spacing w:after="0" w:line="240" w:lineRule="auto"/>
              <w:rPr>
                <w:rFonts w:eastAsia="Times New Roman" w:cstheme="minorHAnsi"/>
                <w:i/>
                <w:iCs/>
                <w:kern w:val="2"/>
                <w14:ligatures w14:val="standardContextual"/>
              </w:rPr>
            </w:pPr>
          </w:p>
        </w:tc>
        <w:tc>
          <w:tcPr>
            <w:tcW w:w="1734" w:type="dxa"/>
            <w:tcBorders>
              <w:top w:val="single" w:sz="2" w:space="0" w:color="auto"/>
              <w:left w:val="nil"/>
              <w:bottom w:val="nil"/>
              <w:right w:val="nil"/>
            </w:tcBorders>
            <w:hideMark/>
          </w:tcPr>
          <w:p w14:paraId="558622F1" w14:textId="77777777" w:rsidR="00C10490" w:rsidRPr="009D60CB" w:rsidRDefault="00C10490" w:rsidP="009D60CB">
            <w:pPr>
              <w:pStyle w:val="Zkladntext"/>
              <w:widowControl w:val="0"/>
              <w:spacing w:after="0"/>
              <w:jc w:val="center"/>
              <w:rPr>
                <w:rFonts w:asciiTheme="minorHAnsi" w:hAnsiTheme="minorHAnsi" w:cstheme="minorHAnsi"/>
                <w:i/>
                <w:iCs/>
                <w:kern w:val="2"/>
                <w:sz w:val="22"/>
                <w:szCs w:val="22"/>
                <w:lang w:eastAsia="en-US"/>
                <w14:ligatures w14:val="standardContextual"/>
              </w:rPr>
            </w:pPr>
            <w:proofErr w:type="spellStart"/>
            <w:r w:rsidRPr="009D60CB">
              <w:rPr>
                <w:rFonts w:asciiTheme="minorHAnsi" w:hAnsiTheme="minorHAnsi" w:cstheme="minorHAnsi"/>
                <w:i/>
                <w:iCs/>
                <w:kern w:val="2"/>
                <w:sz w:val="22"/>
                <w:szCs w:val="22"/>
                <w:lang w:eastAsia="en-US"/>
                <w14:ligatures w14:val="standardContextual"/>
              </w:rPr>
              <w:t>X</w:t>
            </w:r>
            <w:r w:rsidRPr="009D60CB">
              <w:rPr>
                <w:rFonts w:asciiTheme="minorHAnsi" w:hAnsiTheme="minorHAnsi" w:cstheme="minorHAnsi"/>
                <w:i/>
                <w:iCs/>
                <w:kern w:val="2"/>
                <w:sz w:val="22"/>
                <w:szCs w:val="22"/>
                <w:vertAlign w:val="subscript"/>
                <w:lang w:eastAsia="en-US"/>
                <w14:ligatures w14:val="standardContextual"/>
              </w:rPr>
              <w:t>nejvyšší</w:t>
            </w:r>
            <w:proofErr w:type="spellEnd"/>
            <w:r w:rsidRPr="009D60CB">
              <w:rPr>
                <w:rFonts w:asciiTheme="minorHAnsi" w:hAnsiTheme="minorHAnsi" w:cstheme="minorHAnsi"/>
                <w:i/>
                <w:iCs/>
                <w:kern w:val="2"/>
                <w:sz w:val="22"/>
                <w:szCs w:val="22"/>
                <w:vertAlign w:val="subscript"/>
                <w:lang w:eastAsia="en-US"/>
                <w14:ligatures w14:val="standardContextual"/>
              </w:rPr>
              <w:t xml:space="preserve"> hodnota</w:t>
            </w:r>
          </w:p>
        </w:tc>
        <w:tc>
          <w:tcPr>
            <w:tcW w:w="0" w:type="auto"/>
            <w:vMerge/>
            <w:vAlign w:val="center"/>
            <w:hideMark/>
          </w:tcPr>
          <w:p w14:paraId="15F75A3C" w14:textId="77777777" w:rsidR="00C10490" w:rsidRPr="009D60CB" w:rsidRDefault="00C10490" w:rsidP="009D60CB">
            <w:pPr>
              <w:spacing w:after="0" w:line="240" w:lineRule="auto"/>
              <w:rPr>
                <w:rFonts w:eastAsia="Times New Roman" w:cstheme="minorHAnsi"/>
                <w:i/>
                <w:iCs/>
                <w:kern w:val="2"/>
                <w14:ligatures w14:val="standardContextual"/>
              </w:rPr>
            </w:pPr>
          </w:p>
        </w:tc>
      </w:tr>
    </w:tbl>
    <w:p w14:paraId="2E2B177D" w14:textId="77777777" w:rsidR="00C10490" w:rsidRPr="009D60CB" w:rsidRDefault="00C10490" w:rsidP="009D60CB">
      <w:pPr>
        <w:spacing w:after="0" w:line="240" w:lineRule="auto"/>
        <w:ind w:left="567"/>
        <w:rPr>
          <w:rFonts w:cstheme="minorHAnsi"/>
          <w:i/>
          <w:iCs/>
        </w:rPr>
      </w:pPr>
    </w:p>
    <w:p w14:paraId="4630EA7B" w14:textId="77777777" w:rsidR="00C10490" w:rsidRPr="009D60CB" w:rsidRDefault="00C10490" w:rsidP="009D60CB">
      <w:pPr>
        <w:spacing w:after="0" w:line="240" w:lineRule="auto"/>
        <w:rPr>
          <w:rFonts w:cstheme="minorHAnsi"/>
        </w:rPr>
      </w:pPr>
      <w:r w:rsidRPr="009D60CB">
        <w:rPr>
          <w:rFonts w:cstheme="minorHAnsi"/>
          <w:i/>
          <w:iCs/>
        </w:rPr>
        <w:t>Bodové hodnoty jednotlivých nabídek budou následně vynásobeny</w:t>
      </w:r>
      <w:r w:rsidRPr="009D60CB">
        <w:rPr>
          <w:rFonts w:cstheme="minorHAnsi"/>
        </w:rPr>
        <w:t xml:space="preserve"> </w:t>
      </w:r>
      <w:proofErr w:type="gramStart"/>
      <w:r w:rsidRPr="009D60CB">
        <w:rPr>
          <w:rFonts w:cstheme="minorHAnsi"/>
        </w:rPr>
        <w:t>0,…</w:t>
      </w:r>
      <w:proofErr w:type="gramEnd"/>
      <w:r w:rsidRPr="009D60CB">
        <w:rPr>
          <w:rStyle w:val="Znakapoznpodarou"/>
          <w:rFonts w:cstheme="minorHAnsi"/>
        </w:rPr>
        <w:footnoteReference w:id="12"/>
      </w:r>
      <w:r w:rsidRPr="009D60CB">
        <w:rPr>
          <w:rFonts w:cstheme="minorHAnsi"/>
        </w:rPr>
        <w:t xml:space="preserve">, </w:t>
      </w:r>
      <w:r w:rsidRPr="009D60CB">
        <w:rPr>
          <w:rFonts w:cstheme="minorHAnsi"/>
          <w:i/>
          <w:iCs/>
        </w:rPr>
        <w:t>tj. váhou tohoto kritéria hodnocení a následně matematicky zaokrouhleny na dvě desetinná místa.</w:t>
      </w:r>
      <w:r w:rsidRPr="009D60CB">
        <w:rPr>
          <w:rStyle w:val="Znakapoznpodarou"/>
          <w:rFonts w:cstheme="minorHAnsi"/>
          <w:i/>
          <w:iCs/>
        </w:rPr>
        <w:footnoteReference w:id="13"/>
      </w:r>
    </w:p>
    <w:p w14:paraId="5DA042E1" w14:textId="77777777" w:rsidR="00C10490" w:rsidRPr="009D60CB" w:rsidRDefault="00C10490" w:rsidP="009D60CB">
      <w:pPr>
        <w:pStyle w:val="kancel"/>
        <w:rPr>
          <w:rFonts w:asciiTheme="minorHAnsi" w:eastAsiaTheme="minorEastAsia" w:hAnsiTheme="minorHAnsi" w:cstheme="minorHAnsi"/>
          <w:b/>
          <w:bCs/>
          <w:i/>
          <w:iCs/>
          <w:sz w:val="22"/>
          <w:szCs w:val="22"/>
          <w:lang w:eastAsia="en-US"/>
        </w:rPr>
      </w:pPr>
    </w:p>
    <w:p w14:paraId="6832958A" w14:textId="4A58FDA9" w:rsidR="00C10490" w:rsidRPr="009D60CB" w:rsidRDefault="00C10490" w:rsidP="009D60CB">
      <w:pPr>
        <w:pStyle w:val="kancel"/>
        <w:rPr>
          <w:rFonts w:asciiTheme="minorHAnsi" w:hAnsiTheme="minorHAnsi" w:cstheme="minorHAnsi"/>
          <w:sz w:val="22"/>
          <w:szCs w:val="22"/>
        </w:rPr>
      </w:pPr>
      <w:r w:rsidRPr="009D60CB">
        <w:rPr>
          <w:rFonts w:asciiTheme="minorHAnsi" w:eastAsiaTheme="minorEastAsia" w:hAnsiTheme="minorHAnsi" w:cstheme="minorHAnsi"/>
          <w:sz w:val="22"/>
          <w:szCs w:val="22"/>
          <w:lang w:eastAsia="en-US"/>
        </w:rPr>
        <w:t xml:space="preserve">3. </w:t>
      </w:r>
      <w:r w:rsidRPr="009D60CB">
        <w:rPr>
          <w:rFonts w:asciiTheme="minorHAnsi" w:hAnsiTheme="minorHAnsi" w:cstheme="minorHAnsi"/>
          <w:sz w:val="22"/>
          <w:szCs w:val="22"/>
        </w:rPr>
        <w:t>Textace do zadávací dokumentace k</w:t>
      </w:r>
      <w:r w:rsidRPr="009D60CB">
        <w:rPr>
          <w:rFonts w:asciiTheme="minorHAnsi" w:hAnsiTheme="minorHAnsi" w:cstheme="minorHAnsi"/>
          <w:b/>
          <w:bCs/>
          <w:sz w:val="22"/>
          <w:szCs w:val="22"/>
        </w:rPr>
        <w:t xml:space="preserve"> </w:t>
      </w:r>
      <w:r w:rsidRPr="009D60CB">
        <w:rPr>
          <w:rFonts w:asciiTheme="minorHAnsi" w:hAnsiTheme="minorHAnsi" w:cstheme="minorHAnsi"/>
          <w:sz w:val="22"/>
          <w:szCs w:val="22"/>
        </w:rPr>
        <w:t>mzdové doložce ve smyslu vyhrazené změny závazku je třeba naformulovat individuálně</w:t>
      </w:r>
      <w:r w:rsidR="00D342AC">
        <w:rPr>
          <w:rFonts w:asciiTheme="minorHAnsi" w:hAnsiTheme="minorHAnsi" w:cstheme="minorHAnsi"/>
          <w:sz w:val="22"/>
          <w:szCs w:val="22"/>
        </w:rPr>
        <w:t>.</w:t>
      </w:r>
    </w:p>
    <w:p w14:paraId="779FCD3C" w14:textId="77777777" w:rsidR="00C10490" w:rsidRPr="009D60CB" w:rsidRDefault="00C10490" w:rsidP="009D60CB">
      <w:pPr>
        <w:pStyle w:val="kancel"/>
        <w:rPr>
          <w:rFonts w:asciiTheme="minorHAnsi" w:eastAsiaTheme="minorEastAsia" w:hAnsiTheme="minorHAnsi" w:cstheme="minorHAnsi"/>
          <w:b/>
          <w:bCs/>
          <w:i/>
          <w:iCs/>
          <w:sz w:val="22"/>
          <w:szCs w:val="22"/>
          <w:lang w:eastAsia="en-US"/>
        </w:rPr>
      </w:pPr>
    </w:p>
    <w:p w14:paraId="48916B89" w14:textId="53080B25" w:rsidR="00C10490" w:rsidRPr="009D60CB" w:rsidRDefault="00C10490" w:rsidP="009D60CB">
      <w:pPr>
        <w:tabs>
          <w:tab w:val="left" w:pos="567"/>
        </w:tabs>
        <w:spacing w:after="0" w:line="240" w:lineRule="auto"/>
        <w:rPr>
          <w:rFonts w:cstheme="minorHAnsi"/>
        </w:rPr>
      </w:pPr>
      <w:r w:rsidRPr="009D60CB">
        <w:rPr>
          <w:rFonts w:cstheme="minorHAnsi"/>
        </w:rPr>
        <w:t>4. Textace k vyhrazené změně dodavatele je třeba naformulovat individuálně</w:t>
      </w:r>
      <w:r w:rsidR="00D342AC">
        <w:rPr>
          <w:rFonts w:cstheme="minorHAnsi"/>
        </w:rPr>
        <w:t>.</w:t>
      </w:r>
    </w:p>
    <w:p w14:paraId="0DD7409D" w14:textId="77777777" w:rsidR="00C10490" w:rsidRPr="009D60CB" w:rsidRDefault="00C10490" w:rsidP="009D60CB">
      <w:pPr>
        <w:pStyle w:val="kancel"/>
        <w:rPr>
          <w:rFonts w:asciiTheme="minorHAnsi" w:eastAsiaTheme="minorEastAsia" w:hAnsiTheme="minorHAnsi" w:cstheme="minorHAnsi"/>
          <w:b/>
          <w:bCs/>
          <w:i/>
          <w:iCs/>
          <w:sz w:val="22"/>
          <w:szCs w:val="22"/>
          <w:lang w:eastAsia="en-US"/>
        </w:rPr>
      </w:pPr>
    </w:p>
    <w:p w14:paraId="15D67259" w14:textId="76A0609B" w:rsidR="00C10490" w:rsidRPr="009D60CB" w:rsidRDefault="00C10490" w:rsidP="009D60CB">
      <w:pPr>
        <w:pStyle w:val="kancel"/>
        <w:rPr>
          <w:rFonts w:asciiTheme="minorHAnsi" w:eastAsiaTheme="minorEastAsia" w:hAnsiTheme="minorHAnsi" w:cstheme="minorHAnsi"/>
          <w:sz w:val="22"/>
          <w:szCs w:val="22"/>
          <w:lang w:eastAsia="en-US"/>
        </w:rPr>
      </w:pPr>
      <w:r w:rsidRPr="009D60CB">
        <w:rPr>
          <w:rFonts w:asciiTheme="minorHAnsi" w:eastAsiaTheme="minorEastAsia" w:hAnsiTheme="minorHAnsi" w:cstheme="minorHAnsi"/>
          <w:sz w:val="22"/>
          <w:szCs w:val="22"/>
          <w:lang w:eastAsia="en-US"/>
        </w:rPr>
        <w:t>5. Textace do zadávací dokumentace k v</w:t>
      </w:r>
      <w:r w:rsidRPr="009D60CB">
        <w:rPr>
          <w:rFonts w:asciiTheme="minorHAnsi" w:hAnsiTheme="minorHAnsi" w:cstheme="minorHAnsi"/>
          <w:sz w:val="22"/>
          <w:szCs w:val="22"/>
        </w:rPr>
        <w:t xml:space="preserve">ybraným </w:t>
      </w:r>
      <w:r w:rsidR="009706EF">
        <w:rPr>
          <w:rFonts w:asciiTheme="minorHAnsi" w:hAnsiTheme="minorHAnsi" w:cstheme="minorHAnsi"/>
          <w:sz w:val="22"/>
          <w:szCs w:val="22"/>
        </w:rPr>
        <w:t>čisticím</w:t>
      </w:r>
      <w:r w:rsidRPr="009D60CB">
        <w:rPr>
          <w:rFonts w:asciiTheme="minorHAnsi" w:hAnsiTheme="minorHAnsi" w:cstheme="minorHAnsi"/>
          <w:sz w:val="22"/>
          <w:szCs w:val="22"/>
        </w:rPr>
        <w:t xml:space="preserve"> prostředkům s Ekoznačkou EU</w:t>
      </w:r>
      <w:r w:rsidR="00D342AC">
        <w:rPr>
          <w:rFonts w:asciiTheme="minorHAnsi" w:hAnsiTheme="minorHAnsi" w:cstheme="minorHAnsi"/>
          <w:sz w:val="22"/>
          <w:szCs w:val="22"/>
        </w:rPr>
        <w:t>.</w:t>
      </w:r>
    </w:p>
    <w:p w14:paraId="5EED735B" w14:textId="77777777" w:rsidR="00C10490" w:rsidRPr="009D60CB" w:rsidRDefault="00C10490" w:rsidP="009D60CB">
      <w:pPr>
        <w:spacing w:after="0" w:line="240" w:lineRule="auto"/>
        <w:rPr>
          <w:rFonts w:cstheme="minorHAnsi"/>
        </w:rPr>
      </w:pPr>
    </w:p>
    <w:p w14:paraId="566F5EA5" w14:textId="2D2D123B"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Zadavatel požaduje a u vybraného dodavatele bude ověřovat připravenost dodavatele používat prostředky s Ekoznačkou EU, příp. jinou ekoznačkou dle pravidel níže, a to minimálně u čist</w:t>
      </w:r>
      <w:r w:rsidR="001138A0">
        <w:rPr>
          <w:rFonts w:asciiTheme="minorHAnsi" w:hAnsiTheme="minorHAnsi" w:cstheme="minorHAnsi"/>
          <w:i/>
          <w:iCs/>
          <w:color w:val="000000"/>
          <w:sz w:val="22"/>
          <w:szCs w:val="22"/>
        </w:rPr>
        <w:t>i</w:t>
      </w:r>
      <w:r w:rsidRPr="009D60CB">
        <w:rPr>
          <w:rFonts w:asciiTheme="minorHAnsi" w:hAnsiTheme="minorHAnsi" w:cstheme="minorHAnsi"/>
          <w:i/>
          <w:iCs/>
          <w:color w:val="000000"/>
          <w:sz w:val="22"/>
          <w:szCs w:val="22"/>
        </w:rPr>
        <w:t>cích prostředků na pevné povrchy v kategoriích:</w:t>
      </w:r>
    </w:p>
    <w:p w14:paraId="098ED210" w14:textId="77777777" w:rsidR="00C10490" w:rsidRPr="009D60CB" w:rsidRDefault="00C10490" w:rsidP="009D60CB">
      <w:pPr>
        <w:pStyle w:val="Normlnweb"/>
        <w:numPr>
          <w:ilvl w:val="0"/>
          <w:numId w:val="9"/>
        </w:numPr>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univerzální čisticí prostředky, určené pro běžné vnitřní čištění tvrdých povrchů, jako jsou stěny, podlahy a jiné pevné povrchy</w:t>
      </w:r>
    </w:p>
    <w:p w14:paraId="471D556D" w14:textId="77777777" w:rsidR="00C10490" w:rsidRPr="009D60CB" w:rsidRDefault="00C10490" w:rsidP="009D60CB">
      <w:pPr>
        <w:pStyle w:val="Normlnweb"/>
        <w:numPr>
          <w:ilvl w:val="0"/>
          <w:numId w:val="9"/>
        </w:numPr>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čisticí prostředky na okna, určené k běžnému čištění oken, skel a jiných vysoce leštěných povrchů</w:t>
      </w:r>
    </w:p>
    <w:p w14:paraId="4B63177B" w14:textId="0A7C1EA7" w:rsidR="00C10490" w:rsidRPr="009D60CB" w:rsidRDefault="00C10490" w:rsidP="009D60CB">
      <w:pPr>
        <w:pStyle w:val="Normlnweb"/>
        <w:numPr>
          <w:ilvl w:val="0"/>
          <w:numId w:val="9"/>
        </w:numPr>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čist</w:t>
      </w:r>
      <w:r w:rsidR="00C82378">
        <w:rPr>
          <w:rFonts w:asciiTheme="minorHAnsi" w:hAnsiTheme="minorHAnsi" w:cstheme="minorHAnsi"/>
          <w:i/>
          <w:iCs/>
          <w:color w:val="000000"/>
          <w:sz w:val="22"/>
          <w:szCs w:val="22"/>
        </w:rPr>
        <w:t>i</w:t>
      </w:r>
      <w:r w:rsidRPr="009D60CB">
        <w:rPr>
          <w:rFonts w:asciiTheme="minorHAnsi" w:hAnsiTheme="minorHAnsi" w:cstheme="minorHAnsi"/>
          <w:i/>
          <w:iCs/>
          <w:color w:val="000000"/>
          <w:sz w:val="22"/>
          <w:szCs w:val="22"/>
        </w:rPr>
        <w:t>cí prostředky na b</w:t>
      </w:r>
      <w:r w:rsidRPr="009D60CB">
        <w:rPr>
          <w:rFonts w:asciiTheme="minorHAnsi" w:hAnsiTheme="minorHAnsi" w:cstheme="minorHAnsi"/>
          <w:i/>
          <w:iCs/>
          <w:sz w:val="22"/>
          <w:szCs w:val="22"/>
        </w:rPr>
        <w:t>ěžné čištění a odmašťování kuchyňských povrchů: deska kuchyňské linky, varná deska, kuchyňský dřez a povrchy kuchyňských spotřebičů apod.</w:t>
      </w:r>
    </w:p>
    <w:p w14:paraId="33889E34"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1B2A0689" w14:textId="35BCA590"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 xml:space="preserve">Musí se jednat o profesionální </w:t>
      </w:r>
      <w:r w:rsidR="00C31EBD">
        <w:rPr>
          <w:rFonts w:asciiTheme="minorHAnsi" w:hAnsiTheme="minorHAnsi" w:cstheme="minorHAnsi"/>
          <w:i/>
          <w:iCs/>
          <w:color w:val="000000"/>
          <w:sz w:val="22"/>
          <w:szCs w:val="22"/>
        </w:rPr>
        <w:t>čisticí</w:t>
      </w:r>
      <w:r w:rsidRPr="009D60CB">
        <w:rPr>
          <w:rFonts w:asciiTheme="minorHAnsi" w:hAnsiTheme="minorHAnsi" w:cstheme="minorHAnsi"/>
          <w:i/>
          <w:iCs/>
          <w:color w:val="000000"/>
          <w:sz w:val="22"/>
          <w:szCs w:val="22"/>
        </w:rPr>
        <w:t xml:space="preserve"> prostředky a dodavatel bude povinen je používat pro běžný úklid probíhající na denní bázi.</w:t>
      </w:r>
    </w:p>
    <w:p w14:paraId="364980D9"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3CE0DED2" w14:textId="4A8C10A0"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bookmarkStart w:id="3" w:name="_Hlk191649961"/>
      <w:r w:rsidRPr="009D60CB">
        <w:rPr>
          <w:rFonts w:asciiTheme="minorHAnsi" w:hAnsiTheme="minorHAnsi" w:cstheme="minorHAnsi"/>
          <w:i/>
          <w:iCs/>
          <w:color w:val="000000"/>
          <w:sz w:val="22"/>
          <w:szCs w:val="22"/>
        </w:rPr>
        <w:t xml:space="preserve">Vybraný dodavatel v příloze č. … smlouvy na výzvu zadavatele dle § 122 odst. 3 písm. b) ZZVZ uvede seznam takových </w:t>
      </w:r>
      <w:r w:rsidR="00C31EBD">
        <w:rPr>
          <w:rFonts w:asciiTheme="minorHAnsi" w:hAnsiTheme="minorHAnsi" w:cstheme="minorHAnsi"/>
          <w:i/>
          <w:iCs/>
          <w:color w:val="000000"/>
          <w:sz w:val="22"/>
          <w:szCs w:val="22"/>
        </w:rPr>
        <w:t>čisticích</w:t>
      </w:r>
      <w:r w:rsidRPr="009D60CB">
        <w:rPr>
          <w:rFonts w:asciiTheme="minorHAnsi" w:hAnsiTheme="minorHAnsi" w:cstheme="minorHAnsi"/>
          <w:i/>
          <w:iCs/>
          <w:color w:val="000000"/>
          <w:sz w:val="22"/>
          <w:szCs w:val="22"/>
        </w:rPr>
        <w:t xml:space="preserve"> prostředků a uvede, </w:t>
      </w:r>
      <w:r w:rsidRPr="009D60CB">
        <w:rPr>
          <w:rFonts w:asciiTheme="minorHAnsi" w:eastAsia="Calibri" w:hAnsiTheme="minorHAnsi" w:cstheme="minorHAnsi"/>
          <w:i/>
          <w:iCs/>
          <w:sz w:val="22"/>
          <w:szCs w:val="22"/>
        </w:rPr>
        <w:t>jakým způsobem prokazuje splnění</w:t>
      </w:r>
      <w:r w:rsidRPr="009D60CB">
        <w:rPr>
          <w:rFonts w:asciiTheme="minorHAnsi" w:eastAsia="Calibri" w:hAnsiTheme="minorHAnsi" w:cstheme="minorHAnsi"/>
          <w:sz w:val="22"/>
          <w:szCs w:val="22"/>
        </w:rPr>
        <w:t xml:space="preserve"> </w:t>
      </w:r>
      <w:r w:rsidRPr="009D60CB">
        <w:rPr>
          <w:rFonts w:asciiTheme="minorHAnsi" w:hAnsiTheme="minorHAnsi" w:cstheme="minorHAnsi"/>
          <w:i/>
          <w:iCs/>
          <w:color w:val="000000"/>
          <w:sz w:val="22"/>
          <w:szCs w:val="22"/>
        </w:rPr>
        <w:t>požadavků na certifikaci Ekoznačkou EU (Ecolabel). S</w:t>
      </w:r>
      <w:r w:rsidRPr="009D60CB">
        <w:rPr>
          <w:rFonts w:asciiTheme="minorHAnsi" w:eastAsia="Calibri" w:hAnsiTheme="minorHAnsi" w:cstheme="minorHAnsi"/>
          <w:i/>
          <w:iCs/>
          <w:sz w:val="22"/>
          <w:szCs w:val="22"/>
        </w:rPr>
        <w:t xml:space="preserve">oučasně </w:t>
      </w:r>
      <w:proofErr w:type="gramStart"/>
      <w:r w:rsidRPr="009D60CB">
        <w:rPr>
          <w:rFonts w:asciiTheme="minorHAnsi" w:eastAsia="Calibri" w:hAnsiTheme="minorHAnsi" w:cstheme="minorHAnsi"/>
          <w:i/>
          <w:iCs/>
          <w:sz w:val="22"/>
          <w:szCs w:val="22"/>
        </w:rPr>
        <w:t>doloží</w:t>
      </w:r>
      <w:proofErr w:type="gramEnd"/>
      <w:r w:rsidRPr="009D60CB">
        <w:rPr>
          <w:rFonts w:asciiTheme="minorHAnsi" w:eastAsia="Calibri" w:hAnsiTheme="minorHAnsi" w:cstheme="minorHAnsi"/>
          <w:i/>
          <w:iCs/>
          <w:sz w:val="22"/>
          <w:szCs w:val="22"/>
        </w:rPr>
        <w:t xml:space="preserve"> popis certifikace, včetně uvedení unikátního čísla licence certifikace v předepsaném tvaru</w:t>
      </w:r>
      <w:r w:rsidRPr="009D60CB">
        <w:rPr>
          <w:rStyle w:val="Znakapoznpodarou"/>
          <w:rFonts w:asciiTheme="minorHAnsi" w:eastAsia="Calibri" w:hAnsiTheme="minorHAnsi" w:cstheme="minorHAnsi"/>
          <w:i/>
          <w:iCs/>
          <w:sz w:val="22"/>
          <w:szCs w:val="22"/>
        </w:rPr>
        <w:footnoteReference w:id="14"/>
      </w:r>
      <w:r w:rsidRPr="009D60CB">
        <w:rPr>
          <w:rFonts w:asciiTheme="minorHAnsi" w:eastAsia="Calibri" w:hAnsiTheme="minorHAnsi" w:cstheme="minorHAnsi"/>
          <w:i/>
          <w:iCs/>
          <w:sz w:val="22"/>
          <w:szCs w:val="22"/>
        </w:rPr>
        <w:t xml:space="preserve"> nebo fotografii obalu výrobku s logem pod nímž je pro každý konkrétní výrobek rámeček s unikátním číslem licence certifikace v předepsaném tvaru nebo certifikát nebo jiný dokument nebo internetový odkaz, ze kterého je možné ověřit splnění požadavků zadavatele na Ekoznačku EU (Ecolabel),</w:t>
      </w:r>
      <w:r w:rsidRPr="009D60CB">
        <w:rPr>
          <w:rFonts w:asciiTheme="minorHAnsi" w:eastAsia="Calibri" w:hAnsiTheme="minorHAnsi" w:cstheme="minorHAnsi"/>
          <w:i/>
          <w:iCs/>
          <w:color w:val="FF0000"/>
          <w:sz w:val="22"/>
          <w:szCs w:val="22"/>
        </w:rPr>
        <w:t xml:space="preserve"> </w:t>
      </w:r>
      <w:r w:rsidRPr="009D60CB">
        <w:rPr>
          <w:rFonts w:asciiTheme="minorHAnsi" w:eastAsia="Calibri" w:hAnsiTheme="minorHAnsi" w:cstheme="minorHAnsi"/>
          <w:i/>
          <w:iCs/>
          <w:sz w:val="22"/>
          <w:szCs w:val="22"/>
        </w:rPr>
        <w:t>včetně unikátního čísla licence.</w:t>
      </w:r>
    </w:p>
    <w:bookmarkEnd w:id="3"/>
    <w:p w14:paraId="19D0FDE6"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01A931B5"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r w:rsidRPr="009D60CB">
        <w:rPr>
          <w:rFonts w:asciiTheme="minorHAnsi" w:hAnsiTheme="minorHAnsi" w:cstheme="minorHAnsi"/>
          <w:i/>
          <w:iCs/>
          <w:color w:val="000000"/>
          <w:sz w:val="22"/>
          <w:szCs w:val="22"/>
        </w:rPr>
        <w:t>Tento seznam včetně dalších vyžadovaných dokumentů a údajů bude pojat do uzavírané smlouvy jako její příloha č. ….</w:t>
      </w:r>
    </w:p>
    <w:p w14:paraId="52E4955D"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2642FBDC"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r w:rsidRPr="009D60CB">
        <w:rPr>
          <w:rFonts w:asciiTheme="minorHAnsi" w:eastAsia="Calibri" w:hAnsiTheme="minorHAnsi" w:cstheme="minorHAnsi"/>
          <w:i/>
          <w:iCs/>
          <w:sz w:val="22"/>
          <w:szCs w:val="22"/>
        </w:rPr>
        <w:t xml:space="preserve">Program </w:t>
      </w:r>
      <w:proofErr w:type="spellStart"/>
      <w:r w:rsidRPr="009D60CB">
        <w:rPr>
          <w:rFonts w:asciiTheme="minorHAnsi" w:eastAsia="Calibri" w:hAnsiTheme="minorHAnsi" w:cstheme="minorHAnsi"/>
          <w:i/>
          <w:iCs/>
          <w:sz w:val="22"/>
          <w:szCs w:val="22"/>
        </w:rPr>
        <w:t>ekoznačení</w:t>
      </w:r>
      <w:proofErr w:type="spellEnd"/>
      <w:r w:rsidRPr="009D60CB">
        <w:rPr>
          <w:rFonts w:asciiTheme="minorHAnsi" w:eastAsia="Calibri" w:hAnsiTheme="minorHAnsi" w:cstheme="minorHAnsi"/>
          <w:i/>
          <w:iCs/>
          <w:sz w:val="22"/>
          <w:szCs w:val="22"/>
        </w:rPr>
        <w:t xml:space="preserve"> Evropské unie se řídí pravidly nařízení Evropského parlamentu a Rady (ES) č. 66/2010 ze dne 25. listopadu 2009, o ekoznačce EU (dále též jen „nařízení“). Toto nařízení vychází ze zásad mezinárodní normy ISO 14024. Výrobky, kterým byla ekoznačka udělena, ji mají zobrazenou na svém obalu. V souladu s čl. 9 odst. 2 nařízení smí být Ekoznačka EU (Ecolabel) používána pouze pro produkty, které splňují kritéria pro Ekoznačku EU (Ecolabel) použitelnou na dotyčné produkty.</w:t>
      </w:r>
    </w:p>
    <w:p w14:paraId="72C4FB83"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09F1D391" w14:textId="77777777" w:rsidR="00C10490" w:rsidRPr="009D60CB" w:rsidRDefault="00C10490" w:rsidP="009D60CB">
      <w:pPr>
        <w:spacing w:after="0" w:line="240" w:lineRule="auto"/>
        <w:rPr>
          <w:rFonts w:cstheme="minorHAnsi"/>
        </w:rPr>
      </w:pPr>
      <w:r w:rsidRPr="009D60CB">
        <w:rPr>
          <w:rFonts w:eastAsia="Calibri" w:cstheme="minorHAnsi"/>
          <w:i/>
          <w:iCs/>
        </w:rPr>
        <w:t>Přípustné alternativy Ekoznačky EU (Ecolabel)</w:t>
      </w:r>
    </w:p>
    <w:p w14:paraId="1D4E28A3" w14:textId="77777777" w:rsidR="00C10490" w:rsidRPr="009D60CB" w:rsidRDefault="00C10490" w:rsidP="009D60CB">
      <w:pPr>
        <w:pStyle w:val="Odstavecseseznamem"/>
        <w:numPr>
          <w:ilvl w:val="1"/>
          <w:numId w:val="10"/>
        </w:numPr>
        <w:spacing w:after="0" w:line="240" w:lineRule="auto"/>
        <w:ind w:left="709" w:hanging="447"/>
        <w:jc w:val="both"/>
        <w:rPr>
          <w:rFonts w:eastAsia="Calibri" w:cstheme="minorHAnsi"/>
          <w:i/>
          <w:iCs/>
        </w:rPr>
      </w:pPr>
      <w:r w:rsidRPr="009D60CB">
        <w:rPr>
          <w:rFonts w:eastAsia="Calibri" w:cstheme="minorHAnsi"/>
          <w:i/>
          <w:iCs/>
        </w:rPr>
        <w:t xml:space="preserve">V souladu s § 94 odst. 2 zákona o zadávání veřejných zakázek zadavatel přijme i jiný štítek (jinou ekoznačku), než Ekoznačku EU (Ecolabel) osvědčující splnění rovnocenných požadavků (např. ekoznačku Ekologicky šetrný výrobek). </w:t>
      </w:r>
    </w:p>
    <w:p w14:paraId="5A79A937" w14:textId="77777777" w:rsidR="00C10490" w:rsidRPr="009D60CB" w:rsidRDefault="00C10490" w:rsidP="009D60CB">
      <w:pPr>
        <w:spacing w:after="0" w:line="240" w:lineRule="auto"/>
        <w:ind w:left="709" w:hanging="447"/>
        <w:rPr>
          <w:rFonts w:cstheme="minorHAnsi"/>
        </w:rPr>
      </w:pPr>
      <w:r w:rsidRPr="009D60CB">
        <w:rPr>
          <w:rFonts w:eastAsia="Calibri" w:cstheme="minorHAnsi"/>
          <w:i/>
          <w:iCs/>
        </w:rPr>
        <w:t xml:space="preserve"> </w:t>
      </w:r>
    </w:p>
    <w:p w14:paraId="085D7F12" w14:textId="1A703BDB" w:rsidR="00C10490" w:rsidRPr="009D60CB" w:rsidRDefault="00C10490" w:rsidP="009D60CB">
      <w:pPr>
        <w:pStyle w:val="Odstavecseseznamem"/>
        <w:numPr>
          <w:ilvl w:val="1"/>
          <w:numId w:val="10"/>
        </w:numPr>
        <w:spacing w:after="0" w:line="240" w:lineRule="auto"/>
        <w:ind w:left="709" w:hanging="447"/>
        <w:jc w:val="both"/>
        <w:rPr>
          <w:rFonts w:eastAsia="Calibri" w:cstheme="minorHAnsi"/>
          <w:i/>
          <w:iCs/>
        </w:rPr>
      </w:pPr>
      <w:r w:rsidRPr="009D60CB">
        <w:rPr>
          <w:rFonts w:eastAsia="Calibri" w:cstheme="minorHAnsi"/>
          <w:i/>
          <w:iCs/>
        </w:rPr>
        <w:t xml:space="preserve">Za předpokladu, že dodavatel prokazatelně neměl možnost požadovanou Ekoznačku EU (Ecolabel) nebo rovnocenný štítek (rovnocennou ekoznačku) získat a předložit, zadavatel </w:t>
      </w:r>
      <w:r w:rsidRPr="009D60CB">
        <w:rPr>
          <w:rFonts w:eastAsia="Calibri" w:cstheme="minorHAnsi"/>
          <w:i/>
          <w:iCs/>
        </w:rPr>
        <w:lastRenderedPageBreak/>
        <w:t>v</w:t>
      </w:r>
      <w:r w:rsidR="00D342AC">
        <w:rPr>
          <w:rFonts w:eastAsia="Calibri" w:cstheme="minorHAnsi"/>
          <w:i/>
          <w:iCs/>
        </w:rPr>
        <w:t> </w:t>
      </w:r>
      <w:r w:rsidRPr="009D60CB">
        <w:rPr>
          <w:rFonts w:eastAsia="Calibri" w:cstheme="minorHAnsi"/>
          <w:i/>
          <w:iCs/>
        </w:rPr>
        <w:t>souladu s § 94 odst. 3 zákona o zadávání veřejných zakázek přijme jakýkoli jiný vhodný důkaz, že dodávky splňují všechna kritéria pro udělení Ekoznačky EU (Ecolabel). Dodavatel je v</w:t>
      </w:r>
      <w:r w:rsidR="00D342AC">
        <w:rPr>
          <w:rFonts w:eastAsia="Calibri" w:cstheme="minorHAnsi"/>
          <w:i/>
          <w:iCs/>
        </w:rPr>
        <w:t> </w:t>
      </w:r>
      <w:r w:rsidRPr="009D60CB">
        <w:rPr>
          <w:rFonts w:eastAsia="Calibri" w:cstheme="minorHAnsi"/>
          <w:i/>
          <w:iCs/>
        </w:rPr>
        <w:t>takovém případě povinen zadavateli prokázat, že neměl možnost požadovaný štítek (ekoznačku) nebo štítek rovnocenný získat a předložit.</w:t>
      </w:r>
    </w:p>
    <w:p w14:paraId="05E09216"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1351007B" w14:textId="77777777" w:rsidR="00C10490" w:rsidRPr="009D60CB" w:rsidRDefault="00C10490" w:rsidP="009D60CB">
      <w:pPr>
        <w:pStyle w:val="Normlnweb"/>
        <w:spacing w:before="0" w:beforeAutospacing="0" w:after="0" w:afterAutospacing="0"/>
        <w:rPr>
          <w:rFonts w:asciiTheme="minorHAnsi" w:hAnsiTheme="minorHAnsi" w:cstheme="minorHAnsi"/>
          <w:i/>
          <w:iCs/>
          <w:color w:val="000000"/>
          <w:sz w:val="22"/>
          <w:szCs w:val="22"/>
        </w:rPr>
      </w:pPr>
    </w:p>
    <w:p w14:paraId="258C21C9" w14:textId="77777777" w:rsidR="00C10490" w:rsidRPr="009D60CB" w:rsidRDefault="00C10490" w:rsidP="009D60CB">
      <w:pPr>
        <w:pStyle w:val="kancel"/>
        <w:rPr>
          <w:rFonts w:asciiTheme="minorHAnsi" w:eastAsiaTheme="minorEastAsia" w:hAnsiTheme="minorHAnsi" w:cstheme="minorHAnsi"/>
          <w:b/>
          <w:bCs/>
          <w:sz w:val="22"/>
          <w:szCs w:val="22"/>
          <w:lang w:eastAsia="en-US"/>
        </w:rPr>
      </w:pPr>
      <w:r w:rsidRPr="009D60CB">
        <w:rPr>
          <w:rFonts w:asciiTheme="minorHAnsi" w:eastAsiaTheme="minorEastAsia" w:hAnsiTheme="minorHAnsi" w:cstheme="minorHAnsi"/>
          <w:b/>
          <w:bCs/>
          <w:sz w:val="22"/>
          <w:szCs w:val="22"/>
          <w:lang w:eastAsia="en-US"/>
        </w:rPr>
        <w:t>Doporučená textace do smlouvy:</w:t>
      </w:r>
    </w:p>
    <w:p w14:paraId="0BF8F137" w14:textId="77777777" w:rsidR="00C10490" w:rsidRPr="009D60CB" w:rsidRDefault="00C10490" w:rsidP="009D60CB">
      <w:pPr>
        <w:spacing w:after="0" w:line="240" w:lineRule="auto"/>
        <w:rPr>
          <w:rFonts w:cstheme="minorHAnsi"/>
          <w:i/>
          <w:iCs/>
        </w:rPr>
      </w:pPr>
    </w:p>
    <w:p w14:paraId="684A929C" w14:textId="3F83157B" w:rsidR="00C10490" w:rsidRPr="009D60CB" w:rsidRDefault="00C10490" w:rsidP="009D60CB">
      <w:pPr>
        <w:spacing w:after="0" w:line="240" w:lineRule="auto"/>
        <w:rPr>
          <w:rFonts w:cstheme="minorHAnsi"/>
          <w:i/>
          <w:iCs/>
        </w:rPr>
      </w:pPr>
      <w:r w:rsidRPr="009D60CB">
        <w:rPr>
          <w:rFonts w:cstheme="minorHAnsi"/>
        </w:rPr>
        <w:t>1. Textace k z</w:t>
      </w:r>
      <w:r w:rsidRPr="009D60CB">
        <w:rPr>
          <w:rFonts w:cstheme="minorHAnsi"/>
          <w:color w:val="000000" w:themeColor="text1"/>
        </w:rPr>
        <w:t xml:space="preserve">ajištění důstojných pracovních podmínek </w:t>
      </w:r>
      <w:r w:rsidRPr="009D60CB">
        <w:rPr>
          <w:rFonts w:eastAsia="Calibri" w:cstheme="minorHAnsi"/>
          <w:color w:val="000000" w:themeColor="text1"/>
        </w:rPr>
        <w:t>ve vztahu k dodržování právních předpisů s důrazem na pracovněprávní předpisy</w:t>
      </w:r>
      <w:r w:rsidR="00D342AC">
        <w:rPr>
          <w:rFonts w:eastAsia="Calibri" w:cstheme="minorHAnsi"/>
          <w:color w:val="000000" w:themeColor="text1"/>
        </w:rPr>
        <w:t>.</w:t>
      </w:r>
    </w:p>
    <w:p w14:paraId="0FE75D64" w14:textId="77777777" w:rsidR="00C10490" w:rsidRPr="009D60CB" w:rsidRDefault="00C10490" w:rsidP="009D60CB">
      <w:pPr>
        <w:spacing w:after="0" w:line="240" w:lineRule="auto"/>
        <w:rPr>
          <w:rFonts w:cstheme="minorHAnsi"/>
          <w:i/>
          <w:iCs/>
        </w:rPr>
      </w:pPr>
    </w:p>
    <w:p w14:paraId="39F67C54" w14:textId="77777777" w:rsidR="00C10490" w:rsidRPr="009D60CB" w:rsidRDefault="00C10490" w:rsidP="009D60CB">
      <w:pPr>
        <w:spacing w:after="0" w:line="240" w:lineRule="auto"/>
        <w:rPr>
          <w:rFonts w:cstheme="minorHAnsi"/>
          <w:i/>
          <w:iCs/>
        </w:rPr>
      </w:pPr>
      <w:r w:rsidRPr="009D60CB">
        <w:rPr>
          <w:rFonts w:cstheme="minorHAnsi"/>
          <w:i/>
          <w:iCs/>
        </w:rPr>
        <w:t>Dodavatel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zakázky podílejí a bez ohledu na to, zda je plnění dle této smlouvy zajišťováno přímo dodavatelem či jeho poddodavatelem. Dodavatel se také zavazuje zajistit, že všechny osoby, které se na plnění zakázky podílejí (a to bez ohledu na to, zda jsou činnosti prováděny dodavatelem či jeho poddodavateli), jsou vedeny v příslušných registrech, jako například v registru pojištěnců ČSSZ, a mají příslušná povolení k pobytu v ČR. Dodavatel je dále povinen zajistit, že všechny osoby, které se na plnění zakázky podílejí (a to bez ohledu na to, zda jsou činnosti prováděny dodavatelem či jeho poddodavateli) jsou proškoleny z problematiky BOZP a že jsou vybaveny osobními ochrannými pracovními prostředky v souladu s právními předpisy.</w:t>
      </w:r>
    </w:p>
    <w:p w14:paraId="400C626E" w14:textId="77777777" w:rsidR="00C10490" w:rsidRPr="009D60CB" w:rsidRDefault="00C10490" w:rsidP="009D60CB">
      <w:pPr>
        <w:spacing w:after="0" w:line="240" w:lineRule="auto"/>
        <w:rPr>
          <w:rFonts w:cstheme="minorHAnsi"/>
          <w:i/>
          <w:iCs/>
        </w:rPr>
      </w:pPr>
    </w:p>
    <w:p w14:paraId="3628ED7A" w14:textId="77777777" w:rsidR="00C10490" w:rsidRPr="009D60CB" w:rsidRDefault="00C10490" w:rsidP="009D60CB">
      <w:pPr>
        <w:tabs>
          <w:tab w:val="left" w:pos="284"/>
        </w:tabs>
        <w:suppressAutoHyphens/>
        <w:spacing w:after="0" w:line="240" w:lineRule="auto"/>
        <w:rPr>
          <w:rFonts w:cstheme="minorHAnsi"/>
          <w:i/>
          <w:iCs/>
        </w:rPr>
      </w:pPr>
      <w:r w:rsidRPr="009D60CB">
        <w:rPr>
          <w:rFonts w:cstheme="minorHAnsi"/>
          <w:i/>
          <w:iCs/>
        </w:rPr>
        <w:t>Dodavatel je povinen předložit jmenný seznam úklidových pracovníků (dále též jen „Seznam úklidových pracovníků“), kterými hodlá plnění realizovat, a to před zahájením úklidových služeb na objektu/objektech objednatele. Následně zapojované úklidové pracovníky je dodavatel povinen doplnit do Seznamu úklidových pracovníků a ten předložit objednateli dříve, než začnou úklidové služby na objektu/objektech objednatele poskytovat. Dodavatel není oprávněn realizovat úklidové služby úklidovými pracovníky neuvedenými v Seznamu úklidových pracovníků, který má objednatel k dispozici. Povinnost uvedená v tomto odstavci platí bez ohledu na to, zda je plnění dle této smlouvy prováděno dodavatelem či jeho poddodavatelem.</w:t>
      </w:r>
    </w:p>
    <w:p w14:paraId="5B2B4127" w14:textId="77777777" w:rsidR="00C10490" w:rsidRPr="009D60CB" w:rsidRDefault="00C10490" w:rsidP="009D60CB">
      <w:pPr>
        <w:tabs>
          <w:tab w:val="left" w:pos="284"/>
        </w:tabs>
        <w:suppressAutoHyphens/>
        <w:spacing w:after="0" w:line="240" w:lineRule="auto"/>
        <w:rPr>
          <w:rFonts w:cstheme="minorHAnsi"/>
          <w:i/>
          <w:iCs/>
        </w:rPr>
      </w:pPr>
    </w:p>
    <w:p w14:paraId="256F5B39" w14:textId="77777777" w:rsidR="00C10490" w:rsidRPr="009D60CB" w:rsidRDefault="00C10490" w:rsidP="009D60CB">
      <w:pPr>
        <w:tabs>
          <w:tab w:val="left" w:pos="284"/>
        </w:tabs>
        <w:suppressAutoHyphens/>
        <w:spacing w:after="0" w:line="240" w:lineRule="auto"/>
        <w:rPr>
          <w:rFonts w:cstheme="minorHAnsi"/>
          <w:i/>
          <w:iCs/>
        </w:rPr>
      </w:pPr>
      <w:r w:rsidRPr="009D60CB">
        <w:rPr>
          <w:rFonts w:cstheme="minorHAnsi"/>
          <w:i/>
          <w:iCs/>
          <w:lang w:eastAsia="ar-SA"/>
        </w:rPr>
        <w:t xml:space="preserve">Dodavatel </w:t>
      </w:r>
      <w:r w:rsidRPr="009D60CB">
        <w:rPr>
          <w:rFonts w:cstheme="minorHAnsi"/>
          <w:i/>
          <w:iCs/>
        </w:rPr>
        <w:t>je povinen vždy na výzvu objednatele předložit přehled o měsíčním objemu hodin jednotlivých úklidových pracovníků na objektu/objektech objednatele (dále též jen „Přehled o měsíčním objemu hodin“) a to do …</w:t>
      </w:r>
      <w:r w:rsidRPr="009D60CB">
        <w:rPr>
          <w:rStyle w:val="Znakapoznpodarou"/>
          <w:rFonts w:cstheme="minorHAnsi"/>
          <w:i/>
          <w:iCs/>
        </w:rPr>
        <w:footnoteReference w:id="15"/>
      </w:r>
      <w:r w:rsidRPr="009D60CB">
        <w:rPr>
          <w:rFonts w:cstheme="minorHAnsi"/>
          <w:i/>
          <w:iCs/>
        </w:rPr>
        <w:t xml:space="preserve"> od doručení výzvy dodavateli. Objednatel je oprávněn požadovat přehled o objemu hodin maximálně za …</w:t>
      </w:r>
      <w:r w:rsidRPr="009D60CB">
        <w:rPr>
          <w:rStyle w:val="Znakapoznpodarou"/>
          <w:rFonts w:cstheme="minorHAnsi"/>
          <w:i/>
          <w:iCs/>
        </w:rPr>
        <w:footnoteReference w:id="16"/>
      </w:r>
      <w:r w:rsidRPr="009D60CB">
        <w:rPr>
          <w:rFonts w:cstheme="minorHAnsi"/>
          <w:i/>
          <w:iCs/>
        </w:rPr>
        <w:t xml:space="preserve">  zpětně. Povinnost uvedená v tomto odstavci platí bez ohledu na to, zda je plnění dle této smlouvy prováděno dodavatelem či jeho poddodavatelem.</w:t>
      </w:r>
    </w:p>
    <w:p w14:paraId="3C0B5C52" w14:textId="77777777" w:rsidR="00C10490" w:rsidRPr="009D60CB" w:rsidRDefault="00C10490" w:rsidP="009D60CB">
      <w:pPr>
        <w:tabs>
          <w:tab w:val="left" w:pos="284"/>
        </w:tabs>
        <w:suppressAutoHyphens/>
        <w:spacing w:after="0" w:line="240" w:lineRule="auto"/>
        <w:rPr>
          <w:rFonts w:cstheme="minorHAnsi"/>
          <w:i/>
          <w:iCs/>
        </w:rPr>
      </w:pPr>
    </w:p>
    <w:p w14:paraId="1AE17BA0" w14:textId="77777777" w:rsidR="00C10490" w:rsidRPr="009D60CB" w:rsidRDefault="00C10490" w:rsidP="009D60CB">
      <w:pPr>
        <w:spacing w:after="0" w:line="240" w:lineRule="auto"/>
        <w:rPr>
          <w:rFonts w:cstheme="minorHAnsi"/>
          <w:i/>
          <w:iCs/>
        </w:rPr>
      </w:pPr>
      <w:r w:rsidRPr="009D60CB">
        <w:rPr>
          <w:rFonts w:cstheme="minorHAnsi"/>
          <w:i/>
          <w:iCs/>
          <w:lang w:eastAsia="ar-SA"/>
        </w:rPr>
        <w:t xml:space="preserve">Dodavatel </w:t>
      </w:r>
      <w:r w:rsidRPr="009D60CB">
        <w:rPr>
          <w:rFonts w:cstheme="minorHAnsi"/>
          <w:i/>
          <w:iCs/>
        </w:rPr>
        <w:t xml:space="preserve">je dále povinen vždy na výzvu objednatele předložit čestné prohlášení, v němž uvede jmenný seznam všech úklidových pracovníků zapojených do plnění, včetně uvedení jejich zaměstnavatelů, příp. uvedení, že se jedná o živnostníka a období, v němž se jednotlivé osoby na plnění podílely, a to za období, které objednatel uvede ve výzvě (maximálně vždy za období nepokryté poslední výzvou k předložení). V čestném prohlášení musí být uvedeno, že všechny osoby v seznamu </w:t>
      </w:r>
      <w:r w:rsidRPr="009D60CB">
        <w:rPr>
          <w:rFonts w:cstheme="minorHAnsi"/>
          <w:i/>
          <w:iCs/>
        </w:rPr>
        <w:lastRenderedPageBreak/>
        <w:t>uvedené jsou/byly v odpovídajícím období vedeny v příslušných registrech, zejména živnostenském rejstříku, registru pojištěnců ČSSZ a mají/měly příslušná povolení k pobytu v ČR a k výkonu pracovní činnosti. Dále zde bude uvedeno, že byly proškoleny z problematiky BOZP a že jsou vybaveny osobními ochrannými pracovními prostředky dle účinné legislativy (dále též jen „Prohlášení o evidenci v příslušných registrech, proškolení BOZP a vybavení OOPP“). Prohlášení o evidenci v příslušných registrech, proškolení BOZP a vybavení OOPP je dodavatel povinen předložit objednateli do …</w:t>
      </w:r>
      <w:r w:rsidRPr="009D60CB">
        <w:rPr>
          <w:rStyle w:val="Znakapoznpodarou"/>
          <w:rFonts w:cstheme="minorHAnsi"/>
          <w:i/>
          <w:iCs/>
        </w:rPr>
        <w:footnoteReference w:id="17"/>
      </w:r>
      <w:r w:rsidRPr="009D60CB">
        <w:rPr>
          <w:rFonts w:cstheme="minorHAnsi"/>
          <w:i/>
          <w:iCs/>
        </w:rPr>
        <w:t xml:space="preserve"> od doručení výzvy dodavateli. Povinnost dle tohoto odstavce platí bez ohledu na to, zda je plnění dle této smlouvy prováděno dodavatelem či jeho poddodavatelem.</w:t>
      </w:r>
    </w:p>
    <w:p w14:paraId="575067B0" w14:textId="77777777" w:rsidR="00C10490" w:rsidRPr="009D60CB" w:rsidRDefault="00C10490" w:rsidP="009D60CB">
      <w:pPr>
        <w:tabs>
          <w:tab w:val="left" w:pos="284"/>
        </w:tabs>
        <w:suppressAutoHyphens/>
        <w:spacing w:after="0" w:line="240" w:lineRule="auto"/>
        <w:rPr>
          <w:rFonts w:cstheme="minorHAnsi"/>
          <w:i/>
          <w:iCs/>
        </w:rPr>
      </w:pPr>
    </w:p>
    <w:p w14:paraId="42A6BE7A" w14:textId="77777777" w:rsidR="00C10490" w:rsidRPr="009D60CB" w:rsidRDefault="00C10490" w:rsidP="009D60CB">
      <w:pPr>
        <w:tabs>
          <w:tab w:val="left" w:pos="284"/>
        </w:tabs>
        <w:suppressAutoHyphens/>
        <w:spacing w:after="0" w:line="240" w:lineRule="auto"/>
        <w:rPr>
          <w:rFonts w:cstheme="minorHAnsi"/>
          <w:i/>
          <w:iCs/>
        </w:rPr>
      </w:pPr>
      <w:r w:rsidRPr="009D60CB">
        <w:rPr>
          <w:rFonts w:cstheme="minorHAnsi"/>
          <w:i/>
          <w:iCs/>
        </w:rPr>
        <w:t>Dodavatel bere na vědomí, že Seznam úklidových pracovníků, Přehled o měsíčním objemu hodin a Prohlášení o evidenci v příslušných registrech, proškolení BOZP a vybavení OOPP je objednatel oprávněn poskytnout příslušným orgánům veřejné moci ČR.</w:t>
      </w:r>
    </w:p>
    <w:p w14:paraId="11E62B9C" w14:textId="77777777" w:rsidR="00C10490" w:rsidRPr="009D60CB" w:rsidRDefault="00C10490" w:rsidP="009D60CB">
      <w:pPr>
        <w:tabs>
          <w:tab w:val="left" w:pos="284"/>
        </w:tabs>
        <w:suppressAutoHyphens/>
        <w:spacing w:after="0" w:line="240" w:lineRule="auto"/>
        <w:rPr>
          <w:rFonts w:cstheme="minorHAnsi"/>
          <w:i/>
          <w:iCs/>
        </w:rPr>
      </w:pPr>
    </w:p>
    <w:p w14:paraId="4623B89E" w14:textId="77777777" w:rsidR="00C10490" w:rsidRPr="009D60CB" w:rsidRDefault="00C10490" w:rsidP="009D60CB">
      <w:pPr>
        <w:spacing w:after="0" w:line="240" w:lineRule="auto"/>
        <w:rPr>
          <w:rFonts w:cstheme="minorHAnsi"/>
          <w:i/>
          <w:iCs/>
        </w:rPr>
      </w:pPr>
      <w:r w:rsidRPr="009D60CB">
        <w:rPr>
          <w:rFonts w:cstheme="minorHAnsi"/>
          <w:i/>
          <w:iCs/>
        </w:rPr>
        <w:t>Nepředá-li dodavatel objednateli Seznam úklidových pracovníků dle odst. ... smlouvy před nástupem první směny, je povinen uhradit smluvní pokutu ve výši …</w:t>
      </w:r>
      <w:r w:rsidRPr="009D60CB">
        <w:rPr>
          <w:rStyle w:val="Znakapoznpodarou"/>
          <w:rFonts w:cstheme="minorHAnsi"/>
          <w:i/>
          <w:iCs/>
        </w:rPr>
        <w:footnoteReference w:id="18"/>
      </w:r>
      <w:r w:rsidRPr="009D60CB">
        <w:rPr>
          <w:rFonts w:cstheme="minorHAnsi"/>
          <w:i/>
          <w:iCs/>
        </w:rPr>
        <w:t xml:space="preserve"> </w:t>
      </w:r>
    </w:p>
    <w:p w14:paraId="636E6109" w14:textId="77777777" w:rsidR="00C10490" w:rsidRPr="009D60CB" w:rsidRDefault="00C10490" w:rsidP="009D60CB">
      <w:pPr>
        <w:tabs>
          <w:tab w:val="left" w:pos="284"/>
        </w:tabs>
        <w:suppressAutoHyphens/>
        <w:spacing w:after="0" w:line="240" w:lineRule="auto"/>
        <w:rPr>
          <w:rFonts w:cstheme="minorHAnsi"/>
          <w:i/>
          <w:iCs/>
        </w:rPr>
      </w:pPr>
    </w:p>
    <w:p w14:paraId="1C8D75BB" w14:textId="77777777" w:rsidR="00C10490" w:rsidRPr="009D60CB" w:rsidRDefault="00C10490" w:rsidP="009D60CB">
      <w:pPr>
        <w:tabs>
          <w:tab w:val="left" w:pos="284"/>
        </w:tabs>
        <w:suppressAutoHyphens/>
        <w:spacing w:after="0" w:line="240" w:lineRule="auto"/>
        <w:rPr>
          <w:rFonts w:cstheme="minorHAnsi"/>
          <w:i/>
          <w:iCs/>
        </w:rPr>
      </w:pPr>
      <w:r w:rsidRPr="009D60CB">
        <w:rPr>
          <w:rFonts w:cstheme="minorHAnsi"/>
          <w:i/>
          <w:iCs/>
        </w:rPr>
        <w:t>Bude-li poskytováno plnění úklidovým pracovníkem neuvedeným v Seznamu úklidových pracovníků dle odst. ...  smlouvy, dodavatel je povinen uhradit smluvní pokutu ve výši …</w:t>
      </w:r>
      <w:r w:rsidRPr="009D60CB">
        <w:rPr>
          <w:rStyle w:val="Znakapoznpodarou"/>
          <w:rFonts w:cstheme="minorHAnsi"/>
          <w:i/>
          <w:iCs/>
        </w:rPr>
        <w:footnoteReference w:id="19"/>
      </w:r>
      <w:r w:rsidRPr="009D60CB">
        <w:rPr>
          <w:rFonts w:cstheme="minorHAnsi"/>
          <w:i/>
          <w:iCs/>
        </w:rPr>
        <w:t xml:space="preserve"> </w:t>
      </w:r>
    </w:p>
    <w:p w14:paraId="79EA4A24" w14:textId="77777777" w:rsidR="00C10490" w:rsidRPr="009D60CB" w:rsidRDefault="00C10490" w:rsidP="009D60CB">
      <w:pPr>
        <w:tabs>
          <w:tab w:val="left" w:pos="284"/>
        </w:tabs>
        <w:suppressAutoHyphens/>
        <w:spacing w:after="0" w:line="240" w:lineRule="auto"/>
        <w:rPr>
          <w:rFonts w:cstheme="minorHAnsi"/>
          <w:i/>
          <w:iCs/>
        </w:rPr>
      </w:pPr>
    </w:p>
    <w:p w14:paraId="2C2B44A9" w14:textId="77777777" w:rsidR="00C10490" w:rsidRPr="009D60CB" w:rsidRDefault="00C10490" w:rsidP="009D60CB">
      <w:pPr>
        <w:spacing w:after="0" w:line="240" w:lineRule="auto"/>
        <w:rPr>
          <w:rFonts w:cstheme="minorHAnsi"/>
          <w:i/>
          <w:iCs/>
        </w:rPr>
      </w:pPr>
      <w:r w:rsidRPr="009D60CB">
        <w:rPr>
          <w:rFonts w:cstheme="minorHAnsi"/>
          <w:i/>
          <w:iCs/>
        </w:rPr>
        <w:t>Nepředá-li dodavatel na výzvu objednatele Přehled o měsíčním objemu hodin dle odst. ... smlouvy, je povinen uhradit smluvní pokutu ve výši …</w:t>
      </w:r>
      <w:r w:rsidRPr="009D60CB">
        <w:rPr>
          <w:rStyle w:val="Znakapoznpodarou"/>
          <w:rFonts w:cstheme="minorHAnsi"/>
          <w:i/>
          <w:iCs/>
        </w:rPr>
        <w:footnoteReference w:id="20"/>
      </w:r>
      <w:r w:rsidRPr="009D60CB">
        <w:rPr>
          <w:rFonts w:cstheme="minorHAnsi"/>
          <w:i/>
          <w:iCs/>
        </w:rPr>
        <w:t xml:space="preserve"> </w:t>
      </w:r>
    </w:p>
    <w:p w14:paraId="12F5CB5C" w14:textId="77777777" w:rsidR="00C10490" w:rsidRPr="009D60CB" w:rsidRDefault="00C10490" w:rsidP="009D60CB">
      <w:pPr>
        <w:spacing w:after="0" w:line="240" w:lineRule="auto"/>
        <w:rPr>
          <w:rFonts w:cstheme="minorHAnsi"/>
          <w:i/>
          <w:iCs/>
        </w:rPr>
      </w:pPr>
      <w:r w:rsidRPr="009D60CB">
        <w:rPr>
          <w:rFonts w:cstheme="minorHAnsi"/>
          <w:i/>
          <w:iCs/>
        </w:rPr>
        <w:t xml:space="preserve"> </w:t>
      </w:r>
    </w:p>
    <w:p w14:paraId="7A87323B" w14:textId="77777777" w:rsidR="00C10490" w:rsidRPr="009D60CB" w:rsidRDefault="00C10490" w:rsidP="009D60CB">
      <w:pPr>
        <w:spacing w:after="0" w:line="240" w:lineRule="auto"/>
        <w:rPr>
          <w:rFonts w:cstheme="minorHAnsi"/>
          <w:i/>
          <w:iCs/>
        </w:rPr>
      </w:pPr>
      <w:r w:rsidRPr="009D60CB">
        <w:rPr>
          <w:rFonts w:cstheme="minorHAnsi"/>
          <w:i/>
          <w:iCs/>
        </w:rPr>
        <w:t>Nepředá-li dodavatel na výzvu objednatele Prohlášení o evidenci v příslušných registrech, proškolení BOZP a vybavení OOPP, včetně všech požadovaných údajů dle odst. ... smlouvy, je povinen uhradit smluvní pokutu ve výši …</w:t>
      </w:r>
      <w:r w:rsidRPr="009D60CB">
        <w:rPr>
          <w:rStyle w:val="Znakapoznpodarou"/>
          <w:rFonts w:cstheme="minorHAnsi"/>
          <w:i/>
          <w:iCs/>
        </w:rPr>
        <w:footnoteReference w:id="21"/>
      </w:r>
      <w:r w:rsidRPr="009D60CB">
        <w:rPr>
          <w:rFonts w:cstheme="minorHAnsi"/>
          <w:i/>
          <w:iCs/>
        </w:rPr>
        <w:t xml:space="preserve"> </w:t>
      </w:r>
      <w:r w:rsidRPr="009D60CB">
        <w:rPr>
          <w:rStyle w:val="Znakapoznpodarou"/>
          <w:rFonts w:cstheme="minorHAnsi"/>
          <w:i/>
          <w:iCs/>
        </w:rPr>
        <w:footnoteReference w:id="22"/>
      </w:r>
    </w:p>
    <w:p w14:paraId="2F9EE8E9" w14:textId="77777777" w:rsidR="00C10490" w:rsidRPr="009D60CB" w:rsidRDefault="00C10490" w:rsidP="009D60CB">
      <w:pPr>
        <w:spacing w:after="0" w:line="240" w:lineRule="auto"/>
        <w:rPr>
          <w:rFonts w:cstheme="minorHAnsi"/>
        </w:rPr>
      </w:pPr>
    </w:p>
    <w:p w14:paraId="7E5A06A3" w14:textId="25D38ADD" w:rsidR="00C10490" w:rsidRPr="009D60CB" w:rsidRDefault="00C10490" w:rsidP="009D60CB">
      <w:pPr>
        <w:tabs>
          <w:tab w:val="left" w:pos="567"/>
        </w:tabs>
        <w:spacing w:after="0" w:line="240" w:lineRule="auto"/>
        <w:rPr>
          <w:rFonts w:cstheme="minorHAnsi"/>
        </w:rPr>
      </w:pPr>
      <w:r w:rsidRPr="009D60CB">
        <w:rPr>
          <w:rFonts w:cstheme="minorHAnsi"/>
        </w:rPr>
        <w:t>2. Textace ke kritériu hodnocení „garantovaná výše mzdy úklidového pracovníka“</w:t>
      </w:r>
      <w:r w:rsidR="00D342AC">
        <w:rPr>
          <w:rFonts w:cstheme="minorHAnsi"/>
        </w:rPr>
        <w:t>.</w:t>
      </w:r>
    </w:p>
    <w:p w14:paraId="5EBD8CCE" w14:textId="77777777" w:rsidR="00C10490" w:rsidRPr="009D60CB" w:rsidRDefault="00C10490" w:rsidP="009D60CB">
      <w:pPr>
        <w:spacing w:after="0" w:line="240" w:lineRule="auto"/>
        <w:rPr>
          <w:rFonts w:cstheme="minorHAnsi"/>
        </w:rPr>
      </w:pPr>
    </w:p>
    <w:p w14:paraId="28CFA2C3" w14:textId="77777777" w:rsidR="00C10490" w:rsidRPr="009D60CB" w:rsidRDefault="00C10490" w:rsidP="009D60CB">
      <w:pPr>
        <w:spacing w:after="0" w:line="240" w:lineRule="auto"/>
        <w:rPr>
          <w:rFonts w:cstheme="minorHAnsi"/>
          <w:i/>
          <w:iCs/>
        </w:rPr>
      </w:pPr>
      <w:r w:rsidRPr="009D60CB">
        <w:rPr>
          <w:rFonts w:cstheme="minorHAnsi"/>
          <w:i/>
          <w:iCs/>
        </w:rPr>
        <w:t xml:space="preserve">Dodavatel se zavazuje zajistit, že každý úklidový pracovník zapojený do plnění dle této smlouvy je odměňován hrubou hodinovou mzdou (bez započítání plnění peněžité hodnoty (naturální mzda), osobních ohodnocení, odměn za práci v sobotu, neděli nebo ve svátek, odměn za práci ve zhoršených pracovních podmínkách, ročních bonusů a dalších příplatků) alespoň ve výši odpovídající minimální mzdě dle nařízení vlády </w:t>
      </w:r>
      <w:r w:rsidRPr="009D60CB">
        <w:rPr>
          <w:rFonts w:eastAsia="Calibri" w:cstheme="minorHAnsi"/>
          <w:i/>
          <w:iCs/>
        </w:rPr>
        <w:t>č. 285/2024 Sb., o koeficientu pro výpočet minimální mzdy v roce 2025 a 2026, ve znění pozdějších předpisů</w:t>
      </w:r>
      <w:r w:rsidRPr="009D60CB">
        <w:rPr>
          <w:rFonts w:cstheme="minorHAnsi"/>
          <w:i/>
          <w:iCs/>
        </w:rPr>
        <w:t xml:space="preserve">  + … Kč</w:t>
      </w:r>
      <w:r w:rsidRPr="009D60CB">
        <w:rPr>
          <w:rStyle w:val="Znakapoznpodarou"/>
          <w:rFonts w:cstheme="minorHAnsi"/>
          <w:i/>
          <w:iCs/>
        </w:rPr>
        <w:footnoteReference w:id="23"/>
      </w:r>
      <w:r w:rsidRPr="009D60CB">
        <w:rPr>
          <w:rFonts w:cstheme="minorHAnsi"/>
          <w:i/>
          <w:iCs/>
        </w:rPr>
        <w:t>.</w:t>
      </w:r>
    </w:p>
    <w:p w14:paraId="40A3EA35" w14:textId="77777777" w:rsidR="00C10490" w:rsidRPr="009D60CB" w:rsidRDefault="00C10490" w:rsidP="009D60CB">
      <w:pPr>
        <w:spacing w:after="0" w:line="240" w:lineRule="auto"/>
        <w:rPr>
          <w:rFonts w:cstheme="minorHAnsi"/>
          <w:i/>
          <w:iCs/>
        </w:rPr>
      </w:pPr>
      <w:r w:rsidRPr="009D60CB">
        <w:rPr>
          <w:rFonts w:cstheme="minorHAnsi"/>
          <w:i/>
          <w:iCs/>
        </w:rPr>
        <w:t xml:space="preserve">(Pozn. pro účastníky zadávacího řízení: Garance vycházející z hodnocení nabídek; Nebudou-li účastníku v rámci tohoto kritéria uděleny body, pak bude část věty týkající se této garance a veškeré odstavce související s předmětnou garancí ze smlouvy před jejím podpisem odstraněny). </w:t>
      </w:r>
    </w:p>
    <w:p w14:paraId="6B5CC526" w14:textId="77777777" w:rsidR="00C10490" w:rsidRPr="009D60CB" w:rsidRDefault="00C10490" w:rsidP="009D60CB">
      <w:pPr>
        <w:spacing w:after="0" w:line="240" w:lineRule="auto"/>
        <w:rPr>
          <w:rFonts w:cstheme="minorHAnsi"/>
          <w:i/>
          <w:iCs/>
        </w:rPr>
      </w:pPr>
    </w:p>
    <w:p w14:paraId="61043119" w14:textId="77777777" w:rsidR="00C10490" w:rsidRPr="009D60CB" w:rsidRDefault="00C10490" w:rsidP="009D60CB">
      <w:pPr>
        <w:spacing w:after="0" w:line="240" w:lineRule="auto"/>
        <w:rPr>
          <w:rFonts w:cstheme="minorHAnsi"/>
          <w:i/>
          <w:iCs/>
        </w:rPr>
      </w:pPr>
      <w:r w:rsidRPr="009D60CB">
        <w:rPr>
          <w:rFonts w:cstheme="minorHAnsi"/>
          <w:i/>
          <w:iCs/>
        </w:rPr>
        <w:lastRenderedPageBreak/>
        <w:t>Dodavatel se zavazuje za účelem kontroly plnění svého závazku na výzvu objednatele umožnit kontrolu v souladu s odst. …. této smlouvy, při splnění zákonných požadavků týkajících se přístupu k osobním údajům. Dodavatel je povinen zajistit, že výše hrubé mzdy (v podobě dle odst. ... této smlouvy) úklidových pracovníků poskytujících plnění u objednatele dle této smlouvy bude ověřitelná z dokumentů a nástrojů uvedených v odst. ... této smlouvy. Totožné musí být zajištěno ze strany příp. poddodavatelů. Neposkytne-li dodavatel či jeho poddodavatel součinnost nezbytnou k provedení kontroly dle odst. …. této smlouvy, dodavatel je oprávněn se obrátit na příslušný orgán dohledu (tj. SÚIP) s žádostí, aby jakožto orgán k tomu oprávněný zákonem takovou kontrolu provedl.</w:t>
      </w:r>
    </w:p>
    <w:p w14:paraId="78DC744E" w14:textId="77777777" w:rsidR="00C10490" w:rsidRPr="009D60CB" w:rsidRDefault="00C10490" w:rsidP="009D60CB">
      <w:pPr>
        <w:spacing w:after="0" w:line="240" w:lineRule="auto"/>
        <w:rPr>
          <w:rFonts w:cstheme="minorHAnsi"/>
          <w:i/>
          <w:iCs/>
        </w:rPr>
      </w:pPr>
    </w:p>
    <w:p w14:paraId="3C66C794" w14:textId="77777777" w:rsidR="00C10490" w:rsidRPr="009D60CB" w:rsidRDefault="00C10490" w:rsidP="009D60CB">
      <w:pPr>
        <w:spacing w:after="0" w:line="240" w:lineRule="auto"/>
        <w:rPr>
          <w:rFonts w:cstheme="minorHAnsi"/>
          <w:i/>
          <w:iCs/>
        </w:rPr>
      </w:pPr>
      <w:r w:rsidRPr="009D60CB">
        <w:rPr>
          <w:rFonts w:cstheme="minorHAnsi"/>
          <w:i/>
          <w:iCs/>
        </w:rPr>
        <w:t>Objednatel je oprávněn ověřovat, zda jsou úklidoví pracovníci vykonávající úklidové služby u objednatele dle této smlouvy odměňováni v souladu s odst. … této smlouvy. Ověřování je objednatel oprávněn provádět prostřednictvím…</w:t>
      </w:r>
      <w:r w:rsidRPr="009D60CB">
        <w:rPr>
          <w:rStyle w:val="Znakapoznpodarou"/>
          <w:rFonts w:cstheme="minorHAnsi"/>
          <w:i/>
          <w:iCs/>
        </w:rPr>
        <w:footnoteReference w:id="24"/>
      </w:r>
      <w:r w:rsidRPr="009D60CB">
        <w:rPr>
          <w:rFonts w:cstheme="minorHAnsi"/>
          <w:i/>
          <w:iCs/>
        </w:rPr>
        <w:t>, a to prostřednictvím následujících dokumentů a nástrojů:</w:t>
      </w:r>
    </w:p>
    <w:p w14:paraId="4E033A54" w14:textId="77777777" w:rsidR="00C10490" w:rsidRPr="009D60CB" w:rsidRDefault="00C10490" w:rsidP="009D60CB">
      <w:pPr>
        <w:pStyle w:val="Odstavecseseznamem"/>
        <w:numPr>
          <w:ilvl w:val="0"/>
          <w:numId w:val="9"/>
        </w:numPr>
        <w:spacing w:after="0" w:line="240" w:lineRule="auto"/>
        <w:jc w:val="both"/>
        <w:rPr>
          <w:rFonts w:cstheme="minorHAnsi"/>
          <w:i/>
          <w:iCs/>
        </w:rPr>
      </w:pPr>
      <w:r w:rsidRPr="009D60CB">
        <w:rPr>
          <w:rFonts w:cstheme="minorHAnsi"/>
          <w:i/>
          <w:iCs/>
        </w:rPr>
        <w:t>pracovní smlouva/dohoda o provedení práce/dohoda o pracovní činnosti úklidového pracovníka zapojeného do plnění dle této smlouvy a případná další související dokumentace, v níž lze ověřit dodržení výše hrubé mzdy dle odst. ... této smlouvy, tj. … (Pozn. pro účastníky: identifikaci dokumentu doplní účastník nejpozději před uzavřením smlouvy, např. mzdový výměr) předložená úklidovým pracovníkem během výkonu úklidových služeb u objednatele bezprostředně po žádosti objednatele;</w:t>
      </w:r>
    </w:p>
    <w:p w14:paraId="6CE17FE1" w14:textId="77777777" w:rsidR="00C10490" w:rsidRPr="009D60CB" w:rsidRDefault="00C10490" w:rsidP="009D60CB">
      <w:pPr>
        <w:pStyle w:val="Odstavecseseznamem"/>
        <w:numPr>
          <w:ilvl w:val="0"/>
          <w:numId w:val="9"/>
        </w:numPr>
        <w:spacing w:after="0" w:line="240" w:lineRule="auto"/>
        <w:jc w:val="both"/>
        <w:rPr>
          <w:rFonts w:cstheme="minorHAnsi"/>
          <w:i/>
          <w:iCs/>
        </w:rPr>
      </w:pPr>
      <w:r w:rsidRPr="009D60CB">
        <w:rPr>
          <w:rFonts w:cstheme="minorHAnsi"/>
        </w:rPr>
        <w:t xml:space="preserve">pracovní smlouva/dohoda o provedení práce/dohoda o pracovní činnosti úklidového pracovníka zapojeného do plnění dle této smlouvy a případná další související dokumentace, v níž lze ověřit dodržení výše hrubé mzdy dle odst. … této smlouvy, tj. … </w:t>
      </w:r>
      <w:r w:rsidRPr="009D60CB">
        <w:rPr>
          <w:rFonts w:cstheme="minorHAnsi"/>
          <w:i/>
          <w:iCs/>
        </w:rPr>
        <w:t>(Pozn. pro účastníky zadávacího řízení: identifikaci dokumentu doplní účastník nejpozději před uzavřením smlouvy, např mzdový výměr)</w:t>
      </w:r>
      <w:r w:rsidRPr="009D60CB">
        <w:rPr>
          <w:rFonts w:cstheme="minorHAnsi"/>
        </w:rPr>
        <w:t xml:space="preserve"> </w:t>
      </w:r>
      <w:r w:rsidRPr="009D60CB">
        <w:rPr>
          <w:rFonts w:cstheme="minorHAnsi"/>
          <w:i/>
          <w:iCs/>
        </w:rPr>
        <w:t>předložená dodavatelem/poddodavatelem dodavatele do …</w:t>
      </w:r>
      <w:r w:rsidRPr="009D60CB">
        <w:rPr>
          <w:rStyle w:val="Znakapoznpodarou"/>
          <w:rFonts w:cstheme="minorHAnsi"/>
          <w:i/>
          <w:iCs/>
        </w:rPr>
        <w:footnoteReference w:id="25"/>
      </w:r>
      <w:r w:rsidRPr="009D60CB">
        <w:rPr>
          <w:rFonts w:cstheme="minorHAnsi"/>
          <w:i/>
          <w:iCs/>
        </w:rPr>
        <w:t xml:space="preserve"> od žádosti objednatele;</w:t>
      </w:r>
    </w:p>
    <w:p w14:paraId="21F3D300" w14:textId="77777777" w:rsidR="00C10490" w:rsidRPr="009D60CB" w:rsidRDefault="00C10490" w:rsidP="009D60CB">
      <w:pPr>
        <w:pStyle w:val="Odstavecseseznamem"/>
        <w:numPr>
          <w:ilvl w:val="0"/>
          <w:numId w:val="9"/>
        </w:numPr>
        <w:spacing w:after="0" w:line="240" w:lineRule="auto"/>
        <w:jc w:val="both"/>
        <w:rPr>
          <w:rFonts w:cstheme="minorHAnsi"/>
          <w:i/>
          <w:iCs/>
        </w:rPr>
      </w:pPr>
      <w:r w:rsidRPr="009D60CB">
        <w:rPr>
          <w:rFonts w:cstheme="minorHAnsi"/>
          <w:i/>
          <w:iCs/>
        </w:rPr>
        <w:t>náhled do účetního/mzdového systému dodavatele/poddodavatele dodavatele či zasláním výpisu/opisu z tohoto systému, ze kterého bude zřejmé, zda je dodržována výše poskytované hrubé mzdy dle odst. ... této smlouvy alespoň za poslední …</w:t>
      </w:r>
      <w:r w:rsidRPr="009D60CB">
        <w:rPr>
          <w:rStyle w:val="Znakapoznpodarou"/>
          <w:rFonts w:cstheme="minorHAnsi"/>
          <w:i/>
          <w:iCs/>
        </w:rPr>
        <w:footnoteReference w:id="26"/>
      </w:r>
      <w:r w:rsidRPr="009D60CB">
        <w:rPr>
          <w:rFonts w:cstheme="minorHAnsi"/>
          <w:i/>
          <w:iCs/>
        </w:rPr>
        <w:t>, a to do …</w:t>
      </w:r>
      <w:r w:rsidRPr="009D60CB">
        <w:rPr>
          <w:rStyle w:val="Znakapoznpodarou"/>
          <w:rFonts w:cstheme="minorHAnsi"/>
          <w:i/>
          <w:iCs/>
        </w:rPr>
        <w:footnoteReference w:id="27"/>
      </w:r>
      <w:r w:rsidRPr="009D60CB">
        <w:rPr>
          <w:rFonts w:cstheme="minorHAnsi"/>
          <w:i/>
          <w:iCs/>
        </w:rPr>
        <w:t xml:space="preserve"> od žádosti objednatele;</w:t>
      </w:r>
    </w:p>
    <w:p w14:paraId="21F26F02" w14:textId="77777777" w:rsidR="00C10490" w:rsidRPr="009D60CB" w:rsidRDefault="00C10490" w:rsidP="009D60CB">
      <w:pPr>
        <w:spacing w:after="0" w:line="240" w:lineRule="auto"/>
        <w:ind w:left="567"/>
        <w:rPr>
          <w:rFonts w:cstheme="minorHAnsi"/>
          <w:i/>
          <w:iCs/>
        </w:rPr>
      </w:pPr>
    </w:p>
    <w:p w14:paraId="6C99688E" w14:textId="77777777" w:rsidR="00C10490" w:rsidRPr="009D60CB" w:rsidRDefault="00C10490" w:rsidP="009D60CB">
      <w:pPr>
        <w:spacing w:after="0" w:line="240" w:lineRule="auto"/>
        <w:ind w:left="567"/>
        <w:rPr>
          <w:rFonts w:cstheme="minorHAnsi"/>
          <w:i/>
          <w:iCs/>
        </w:rPr>
      </w:pPr>
      <w:r w:rsidRPr="009D60CB">
        <w:rPr>
          <w:rFonts w:cstheme="minorHAnsi"/>
          <w:i/>
          <w:iCs/>
        </w:rPr>
        <w:t>Vedle výše uvedených způsobů ověření je objednatel oprávněn, jakožto doplňkový způsob ověření, aplikovat anonymní dotazníkové šetření u úklidových pracovníků zaměřené na jejich pracovní podmínky. Tento způsob ověření nelze samostatně považovat za dostatečné ověření garance, za niž byly přiděleny body v rámci hodnocení nabídek v zadávacím řízení k veřejné zakázce.</w:t>
      </w:r>
    </w:p>
    <w:p w14:paraId="544CFEB4" w14:textId="77777777" w:rsidR="00C10490" w:rsidRPr="009D60CB" w:rsidRDefault="00C10490" w:rsidP="009D60CB">
      <w:pPr>
        <w:spacing w:after="0" w:line="240" w:lineRule="auto"/>
        <w:rPr>
          <w:rFonts w:cstheme="minorHAnsi"/>
          <w:i/>
          <w:iCs/>
        </w:rPr>
      </w:pPr>
    </w:p>
    <w:p w14:paraId="28D4279E" w14:textId="77777777" w:rsidR="00C10490" w:rsidRPr="009D60CB" w:rsidRDefault="00C10490" w:rsidP="009D60CB">
      <w:pPr>
        <w:spacing w:after="0" w:line="240" w:lineRule="auto"/>
        <w:ind w:left="567"/>
        <w:rPr>
          <w:rFonts w:cstheme="minorHAnsi"/>
          <w:i/>
          <w:iCs/>
        </w:rPr>
      </w:pPr>
      <w:r w:rsidRPr="009D60CB">
        <w:rPr>
          <w:rFonts w:cstheme="minorHAnsi"/>
          <w:i/>
          <w:iCs/>
        </w:rPr>
        <w:t>Objednatel je oprávněn požadovat předložení pracovní smlouvy/dohody o pracovní činnosti/dohody o provedení práce (příp. souvisejícího dokumentu) uzavřené s úklidovými pracovníky a dodavatel je povinen dokument/y za účelem ověření, zda jsou úklidoví pracovníci odměňováni v souladu s odst. … této smlouvy předložit již před nástupem první směny úklidových pracovníků.</w:t>
      </w:r>
    </w:p>
    <w:p w14:paraId="6E00A546" w14:textId="77777777" w:rsidR="00C10490" w:rsidRPr="009D60CB" w:rsidRDefault="00C10490" w:rsidP="009D60CB">
      <w:pPr>
        <w:spacing w:after="0" w:line="240" w:lineRule="auto"/>
        <w:rPr>
          <w:rFonts w:cstheme="minorHAnsi"/>
          <w:i/>
          <w:iCs/>
        </w:rPr>
      </w:pPr>
    </w:p>
    <w:p w14:paraId="29D15635" w14:textId="77777777" w:rsidR="00C10490" w:rsidRPr="009D60CB" w:rsidRDefault="00C10490" w:rsidP="009D60CB">
      <w:pPr>
        <w:spacing w:after="0" w:line="240" w:lineRule="auto"/>
        <w:ind w:left="567"/>
        <w:rPr>
          <w:rFonts w:cstheme="minorHAnsi"/>
          <w:i/>
          <w:iCs/>
        </w:rPr>
      </w:pPr>
      <w:r w:rsidRPr="009D60CB">
        <w:rPr>
          <w:rFonts w:cstheme="minorHAnsi"/>
          <w:i/>
          <w:iCs/>
        </w:rPr>
        <w:t xml:space="preserve">Nezdaří-li se objednateli ověřit, zda jsou úklidoví pracovníci vykonávající u objednatele úklidové služby odměňováni v souladu s odst. … této smlouvy z důvodů spočívajících na straně dodavatele či jeho poddodavatele, ač bylo objednatelem požadováno též poskytnutí součinnosti k využití možností/ využito též možností uvedených pod druhou a třetí odrážkou </w:t>
      </w:r>
      <w:r w:rsidRPr="009D60CB">
        <w:rPr>
          <w:rFonts w:cstheme="minorHAnsi"/>
          <w:i/>
          <w:iCs/>
        </w:rPr>
        <w:lastRenderedPageBreak/>
        <w:t>odst. … této smlouvy, uloží objednatel dodavateli smluvní pokutu ve výši....</w:t>
      </w:r>
      <w:r w:rsidRPr="009D60CB">
        <w:rPr>
          <w:rStyle w:val="Znakapoznpodarou"/>
          <w:rFonts w:cstheme="minorHAnsi"/>
          <w:i/>
          <w:iCs/>
        </w:rPr>
        <w:footnoteReference w:id="28"/>
      </w:r>
      <w:r w:rsidRPr="009D60CB">
        <w:rPr>
          <w:rFonts w:cstheme="minorHAnsi"/>
        </w:rPr>
        <w:t xml:space="preserve"> </w:t>
      </w:r>
      <w:r w:rsidRPr="009D60CB">
        <w:rPr>
          <w:rFonts w:cstheme="minorHAnsi"/>
          <w:i/>
          <w:iCs/>
        </w:rPr>
        <w:t>a požádá dodavatele o součinnost při ověřování předmětného údaje opětovně.</w:t>
      </w:r>
    </w:p>
    <w:p w14:paraId="5EE4F8C2" w14:textId="77777777" w:rsidR="00C10490" w:rsidRPr="009D60CB" w:rsidRDefault="00C10490" w:rsidP="009D60CB">
      <w:pPr>
        <w:spacing w:after="0" w:line="240" w:lineRule="auto"/>
        <w:rPr>
          <w:rFonts w:cstheme="minorHAnsi"/>
          <w:i/>
          <w:iCs/>
        </w:rPr>
      </w:pPr>
    </w:p>
    <w:p w14:paraId="11280B96" w14:textId="77777777" w:rsidR="00C10490" w:rsidRPr="009D60CB" w:rsidRDefault="00C10490" w:rsidP="009D60CB">
      <w:pPr>
        <w:spacing w:after="0" w:line="240" w:lineRule="auto"/>
        <w:ind w:left="567"/>
        <w:rPr>
          <w:rFonts w:cstheme="minorHAnsi"/>
          <w:i/>
          <w:iCs/>
        </w:rPr>
      </w:pPr>
      <w:proofErr w:type="gramStart"/>
      <w:r w:rsidRPr="009D60CB">
        <w:rPr>
          <w:rFonts w:cstheme="minorHAnsi"/>
          <w:i/>
          <w:iCs/>
        </w:rPr>
        <w:t>Nezdaří</w:t>
      </w:r>
      <w:proofErr w:type="gramEnd"/>
      <w:r w:rsidRPr="009D60CB">
        <w:rPr>
          <w:rFonts w:cstheme="minorHAnsi"/>
          <w:i/>
          <w:iCs/>
        </w:rPr>
        <w:t xml:space="preserve">-li se ověření opakovaně, nebo je-li na základě provedené kontroly zjištěno nedodržování odměňováni v souladu s odst. … této smlouvy, je objednatel oprávněn odstoupit od této smlouvy. </w:t>
      </w:r>
    </w:p>
    <w:p w14:paraId="48513C8E" w14:textId="77777777" w:rsidR="00C10490" w:rsidRPr="009D60CB" w:rsidRDefault="00C10490" w:rsidP="009D60CB">
      <w:pPr>
        <w:spacing w:after="0" w:line="240" w:lineRule="auto"/>
        <w:rPr>
          <w:rFonts w:cstheme="minorHAnsi"/>
        </w:rPr>
      </w:pPr>
    </w:p>
    <w:p w14:paraId="6F8CDCDD" w14:textId="3487AC89" w:rsidR="00C10490" w:rsidRPr="009D60CB" w:rsidRDefault="00C10490" w:rsidP="009D60CB">
      <w:pPr>
        <w:pStyle w:val="kancel"/>
        <w:rPr>
          <w:rFonts w:asciiTheme="minorHAnsi" w:hAnsiTheme="minorHAnsi" w:cstheme="minorHAnsi"/>
          <w:sz w:val="22"/>
          <w:szCs w:val="22"/>
        </w:rPr>
      </w:pPr>
      <w:r w:rsidRPr="009D60CB">
        <w:rPr>
          <w:rFonts w:asciiTheme="minorHAnsi" w:eastAsiaTheme="minorEastAsia" w:hAnsiTheme="minorHAnsi" w:cstheme="minorHAnsi"/>
          <w:sz w:val="22"/>
          <w:szCs w:val="22"/>
          <w:lang w:eastAsia="en-US"/>
        </w:rPr>
        <w:t xml:space="preserve">3. </w:t>
      </w:r>
      <w:r w:rsidRPr="009D60CB">
        <w:rPr>
          <w:rFonts w:asciiTheme="minorHAnsi" w:hAnsiTheme="minorHAnsi" w:cstheme="minorHAnsi"/>
          <w:sz w:val="22"/>
          <w:szCs w:val="22"/>
        </w:rPr>
        <w:t>Textace k</w:t>
      </w:r>
      <w:r w:rsidRPr="009D60CB">
        <w:rPr>
          <w:rFonts w:asciiTheme="minorHAnsi" w:hAnsiTheme="minorHAnsi" w:cstheme="minorHAnsi"/>
          <w:b/>
          <w:bCs/>
          <w:sz w:val="22"/>
          <w:szCs w:val="22"/>
        </w:rPr>
        <w:t xml:space="preserve"> </w:t>
      </w:r>
      <w:r w:rsidRPr="009D60CB">
        <w:rPr>
          <w:rFonts w:asciiTheme="minorHAnsi" w:hAnsiTheme="minorHAnsi" w:cstheme="minorHAnsi"/>
          <w:sz w:val="22"/>
          <w:szCs w:val="22"/>
        </w:rPr>
        <w:t>mzdové doložce ve smyslu vyhrazené změny závazku je třeba naformulovat individuálně</w:t>
      </w:r>
      <w:r w:rsidR="00D342AC">
        <w:rPr>
          <w:rFonts w:asciiTheme="minorHAnsi" w:hAnsiTheme="minorHAnsi" w:cstheme="minorHAnsi"/>
          <w:sz w:val="22"/>
          <w:szCs w:val="22"/>
        </w:rPr>
        <w:t>.</w:t>
      </w:r>
    </w:p>
    <w:p w14:paraId="0A01FCDB" w14:textId="77777777" w:rsidR="00C10490" w:rsidRPr="009D60CB" w:rsidRDefault="00C10490" w:rsidP="009D60CB">
      <w:pPr>
        <w:spacing w:after="0" w:line="240" w:lineRule="auto"/>
        <w:rPr>
          <w:rFonts w:cstheme="minorHAnsi"/>
        </w:rPr>
      </w:pPr>
    </w:p>
    <w:p w14:paraId="094E06B3" w14:textId="53F2D49E" w:rsidR="00C10490" w:rsidRPr="009D60CB" w:rsidRDefault="00C10490" w:rsidP="009D60CB">
      <w:pPr>
        <w:tabs>
          <w:tab w:val="left" w:pos="567"/>
        </w:tabs>
        <w:spacing w:after="0" w:line="240" w:lineRule="auto"/>
        <w:rPr>
          <w:rFonts w:cstheme="minorHAnsi"/>
        </w:rPr>
      </w:pPr>
      <w:r w:rsidRPr="009D60CB">
        <w:rPr>
          <w:rFonts w:cstheme="minorHAnsi"/>
        </w:rPr>
        <w:t>4. Textace k vyhrazené změně dodavatele je třeba naformulovat individuálně</w:t>
      </w:r>
      <w:r w:rsidR="00D342AC">
        <w:rPr>
          <w:rFonts w:cstheme="minorHAnsi"/>
        </w:rPr>
        <w:t>.</w:t>
      </w:r>
    </w:p>
    <w:p w14:paraId="1163A9CB" w14:textId="77777777" w:rsidR="00C10490" w:rsidRPr="009D60CB" w:rsidRDefault="00C10490" w:rsidP="009D60CB">
      <w:pPr>
        <w:spacing w:after="0" w:line="240" w:lineRule="auto"/>
        <w:rPr>
          <w:rFonts w:cstheme="minorHAnsi"/>
        </w:rPr>
      </w:pPr>
    </w:p>
    <w:p w14:paraId="37757D08" w14:textId="4C13F415" w:rsidR="00C10490" w:rsidRPr="009D60CB" w:rsidRDefault="00C10490" w:rsidP="009D60CB">
      <w:pPr>
        <w:pStyle w:val="kancel"/>
        <w:rPr>
          <w:rFonts w:asciiTheme="minorHAnsi" w:eastAsiaTheme="minorEastAsia" w:hAnsiTheme="minorHAnsi" w:cstheme="minorHAnsi"/>
          <w:sz w:val="22"/>
          <w:szCs w:val="22"/>
          <w:lang w:eastAsia="en-US"/>
        </w:rPr>
      </w:pPr>
      <w:r w:rsidRPr="009D60CB">
        <w:rPr>
          <w:rFonts w:asciiTheme="minorHAnsi" w:eastAsiaTheme="minorEastAsia" w:hAnsiTheme="minorHAnsi" w:cstheme="minorHAnsi"/>
          <w:sz w:val="22"/>
          <w:szCs w:val="22"/>
          <w:lang w:eastAsia="en-US"/>
        </w:rPr>
        <w:t>5. Textace k v</w:t>
      </w:r>
      <w:r w:rsidRPr="009D60CB">
        <w:rPr>
          <w:rFonts w:asciiTheme="minorHAnsi" w:hAnsiTheme="minorHAnsi" w:cstheme="minorHAnsi"/>
          <w:sz w:val="22"/>
          <w:szCs w:val="22"/>
        </w:rPr>
        <w:t xml:space="preserve">ybraným </w:t>
      </w:r>
      <w:r w:rsidR="00A3585C">
        <w:rPr>
          <w:rFonts w:asciiTheme="minorHAnsi" w:hAnsiTheme="minorHAnsi" w:cstheme="minorHAnsi"/>
          <w:sz w:val="22"/>
          <w:szCs w:val="22"/>
        </w:rPr>
        <w:t>čisticím</w:t>
      </w:r>
      <w:r w:rsidRPr="009D60CB">
        <w:rPr>
          <w:rFonts w:asciiTheme="minorHAnsi" w:hAnsiTheme="minorHAnsi" w:cstheme="minorHAnsi"/>
          <w:sz w:val="22"/>
          <w:szCs w:val="22"/>
        </w:rPr>
        <w:t xml:space="preserve"> prostředkům s Ekoznačkou EU</w:t>
      </w:r>
      <w:r w:rsidR="00D342AC">
        <w:rPr>
          <w:rFonts w:asciiTheme="minorHAnsi" w:hAnsiTheme="minorHAnsi" w:cstheme="minorHAnsi"/>
          <w:sz w:val="22"/>
          <w:szCs w:val="22"/>
        </w:rPr>
        <w:t>.</w:t>
      </w:r>
    </w:p>
    <w:p w14:paraId="314A5CCC" w14:textId="77777777" w:rsidR="00C10490" w:rsidRPr="009D60CB" w:rsidRDefault="00C10490" w:rsidP="009D60CB">
      <w:pPr>
        <w:spacing w:after="0" w:line="240" w:lineRule="auto"/>
        <w:rPr>
          <w:rFonts w:cstheme="minorHAnsi"/>
          <w:b/>
          <w:bCs/>
          <w:i/>
          <w:iCs/>
        </w:rPr>
      </w:pPr>
    </w:p>
    <w:p w14:paraId="0CD6BD21" w14:textId="77777777" w:rsidR="00C10490" w:rsidRPr="009D60CB" w:rsidRDefault="00C10490" w:rsidP="009D60CB">
      <w:pPr>
        <w:pStyle w:val="Nadpis2"/>
        <w:spacing w:before="0" w:line="240" w:lineRule="auto"/>
        <w:rPr>
          <w:rFonts w:asciiTheme="minorHAnsi" w:eastAsia="Times New Roman" w:hAnsiTheme="minorHAnsi" w:cstheme="minorHAnsi"/>
          <w:bCs/>
          <w:i/>
          <w:iCs/>
          <w:sz w:val="22"/>
          <w:szCs w:val="22"/>
          <w:lang w:eastAsia="cs-CZ"/>
        </w:rPr>
      </w:pPr>
      <w:r w:rsidRPr="009D60CB">
        <w:rPr>
          <w:rFonts w:asciiTheme="minorHAnsi" w:eastAsia="Times New Roman" w:hAnsiTheme="minorHAnsi" w:cstheme="minorHAnsi"/>
          <w:i/>
          <w:iCs/>
          <w:color w:val="auto"/>
          <w:sz w:val="22"/>
          <w:szCs w:val="22"/>
          <w:lang w:eastAsia="cs-CZ"/>
        </w:rPr>
        <w:t xml:space="preserve">Za účelem minimalizace negativních dopadů plnění této smlouvy na </w:t>
      </w:r>
      <w:r w:rsidRPr="009D60CB">
        <w:rPr>
          <w:rFonts w:asciiTheme="minorHAnsi" w:eastAsia="Times New Roman" w:hAnsiTheme="minorHAnsi" w:cstheme="minorHAnsi"/>
          <w:bCs/>
          <w:i/>
          <w:iCs/>
          <w:color w:val="auto"/>
          <w:sz w:val="22"/>
          <w:szCs w:val="22"/>
          <w:lang w:eastAsia="cs-CZ"/>
        </w:rPr>
        <w:t>životní prostředí</w:t>
      </w:r>
      <w:r w:rsidRPr="009D60CB">
        <w:rPr>
          <w:rFonts w:asciiTheme="minorHAnsi" w:eastAsia="Times New Roman" w:hAnsiTheme="minorHAnsi" w:cstheme="minorHAnsi"/>
          <w:i/>
          <w:iCs/>
          <w:color w:val="auto"/>
          <w:sz w:val="22"/>
          <w:szCs w:val="22"/>
          <w:lang w:eastAsia="cs-CZ"/>
        </w:rPr>
        <w:t xml:space="preserve"> se dodavatel zavazuje po celou dobu plnění smlouvy používat:</w:t>
      </w:r>
    </w:p>
    <w:p w14:paraId="25224540" w14:textId="77777777" w:rsidR="00C10490" w:rsidRPr="009D60CB" w:rsidRDefault="00C10490" w:rsidP="009D60CB">
      <w:pPr>
        <w:pStyle w:val="Odstavecseseznamem"/>
        <w:numPr>
          <w:ilvl w:val="0"/>
          <w:numId w:val="11"/>
        </w:numPr>
        <w:spacing w:after="0" w:line="240" w:lineRule="auto"/>
        <w:jc w:val="both"/>
        <w:rPr>
          <w:rFonts w:cstheme="minorHAnsi"/>
          <w:i/>
          <w:iCs/>
        </w:rPr>
      </w:pPr>
      <w:r w:rsidRPr="009D60CB">
        <w:rPr>
          <w:rFonts w:cstheme="minorHAnsi"/>
          <w:i/>
          <w:iCs/>
        </w:rPr>
        <w:t>položky dle přílohy č. … smlouvy s Ekoznačkou EU, příp. jinou, v příloze č. … této smlouvy uvedenou ekoznačkou osvědčující splnění rovnocenných požadavků (příp. jiné splnění uznatelné v souladu s § 94 ZZVZ), a to pro povrchy a typ a frekvence úklidu uvedené v příloze č. … smlouvy</w:t>
      </w:r>
    </w:p>
    <w:p w14:paraId="2EC76CD0" w14:textId="7A998247" w:rsidR="00C10490" w:rsidRPr="009D60CB" w:rsidRDefault="00C10490" w:rsidP="009D60CB">
      <w:pPr>
        <w:pStyle w:val="Odstavecseseznamem"/>
        <w:numPr>
          <w:ilvl w:val="0"/>
          <w:numId w:val="11"/>
        </w:numPr>
        <w:spacing w:after="0" w:line="240" w:lineRule="auto"/>
        <w:jc w:val="both"/>
        <w:rPr>
          <w:rFonts w:cstheme="minorHAnsi"/>
          <w:i/>
          <w:iCs/>
        </w:rPr>
      </w:pPr>
      <w:r w:rsidRPr="009D60CB">
        <w:rPr>
          <w:rFonts w:cstheme="minorHAnsi"/>
          <w:i/>
          <w:iCs/>
        </w:rPr>
        <w:t xml:space="preserve">pouze takové </w:t>
      </w:r>
      <w:r w:rsidR="00A3585C">
        <w:rPr>
          <w:rFonts w:cstheme="minorHAnsi"/>
          <w:i/>
          <w:iCs/>
        </w:rPr>
        <w:t>čisticí</w:t>
      </w:r>
      <w:r w:rsidRPr="009D60CB">
        <w:rPr>
          <w:rFonts w:cstheme="minorHAnsi"/>
          <w:i/>
          <w:iCs/>
        </w:rPr>
        <w:t xml:space="preserve"> prostředky, které jsou uvedeny v příloze č. … této smlouvy</w:t>
      </w:r>
      <w:r w:rsidRPr="009D60CB">
        <w:rPr>
          <w:rStyle w:val="Znakapoznpodarou"/>
          <w:rFonts w:cstheme="minorHAnsi"/>
          <w:i/>
          <w:iCs/>
        </w:rPr>
        <w:footnoteReference w:id="29"/>
      </w:r>
    </w:p>
    <w:p w14:paraId="33A622C2" w14:textId="77777777" w:rsidR="00C10490" w:rsidRPr="009D60CB" w:rsidRDefault="00C10490" w:rsidP="009D60CB">
      <w:pPr>
        <w:pStyle w:val="Odstavecseseznamem"/>
        <w:spacing w:after="0" w:line="240" w:lineRule="auto"/>
        <w:rPr>
          <w:rFonts w:cstheme="minorHAnsi"/>
          <w:i/>
          <w:iCs/>
        </w:rPr>
      </w:pPr>
      <w:r w:rsidRPr="009D60CB">
        <w:rPr>
          <w:rFonts w:cstheme="minorHAnsi"/>
          <w:i/>
          <w:iCs/>
        </w:rPr>
        <w:t xml:space="preserve"> </w:t>
      </w:r>
    </w:p>
    <w:p w14:paraId="079032FD" w14:textId="323F480D" w:rsidR="00C10490" w:rsidRPr="009D60CB" w:rsidRDefault="00C10490" w:rsidP="009D60CB">
      <w:pPr>
        <w:spacing w:after="0" w:line="240" w:lineRule="auto"/>
        <w:rPr>
          <w:rFonts w:cstheme="minorHAnsi"/>
          <w:i/>
          <w:iCs/>
        </w:rPr>
      </w:pPr>
      <w:r w:rsidRPr="009D60CB">
        <w:rPr>
          <w:rFonts w:cstheme="minorHAnsi"/>
          <w:i/>
          <w:iCs/>
        </w:rPr>
        <w:t xml:space="preserve">Dodavatel se zavazuje poskytovat objednateli součinnost za účelem prokázání naplňování dané podmínky (zejména ukázat používané </w:t>
      </w:r>
      <w:r w:rsidR="00F42D7D">
        <w:rPr>
          <w:rFonts w:cstheme="minorHAnsi"/>
          <w:i/>
          <w:iCs/>
        </w:rPr>
        <w:t>čisticí</w:t>
      </w:r>
      <w:r w:rsidRPr="009D60CB">
        <w:rPr>
          <w:rFonts w:cstheme="minorHAnsi"/>
          <w:i/>
          <w:iCs/>
        </w:rPr>
        <w:t xml:space="preserve"> prostředky, předkládat písemné doklady – certifikáty osvědčující ekoznačku, snímky obalů s licenčním číslem osvědčujícím ekoznačku, dodací listy, zapůjčit vzorek používaného </w:t>
      </w:r>
      <w:r w:rsidR="00F42D7D">
        <w:rPr>
          <w:rFonts w:cstheme="minorHAnsi"/>
          <w:i/>
          <w:iCs/>
        </w:rPr>
        <w:t>čisticího</w:t>
      </w:r>
      <w:r w:rsidRPr="009D60CB">
        <w:rPr>
          <w:rFonts w:cstheme="minorHAnsi"/>
          <w:i/>
          <w:iCs/>
        </w:rPr>
        <w:t xml:space="preserve"> prostředku) a to po celou dobu plnění smlouvy.</w:t>
      </w:r>
    </w:p>
    <w:p w14:paraId="4200C477" w14:textId="77777777" w:rsidR="00C10490" w:rsidRPr="009D60CB" w:rsidRDefault="00C10490" w:rsidP="009D60CB">
      <w:pPr>
        <w:spacing w:after="0" w:line="240" w:lineRule="auto"/>
        <w:rPr>
          <w:rFonts w:cstheme="minorHAnsi"/>
          <w:i/>
          <w:iCs/>
        </w:rPr>
      </w:pPr>
    </w:p>
    <w:p w14:paraId="327DD7AE" w14:textId="77777777" w:rsidR="00C10490" w:rsidRPr="009D60CB" w:rsidRDefault="00C10490" w:rsidP="009D60CB">
      <w:pPr>
        <w:spacing w:after="0" w:line="240" w:lineRule="auto"/>
        <w:rPr>
          <w:rFonts w:cstheme="minorHAnsi"/>
          <w:i/>
          <w:iCs/>
        </w:rPr>
      </w:pPr>
      <w:r w:rsidRPr="009D60CB">
        <w:rPr>
          <w:rFonts w:cstheme="minorHAnsi"/>
          <w:i/>
          <w:iCs/>
        </w:rPr>
        <w:t>Dodavatel se zavazuje informovat objednatele bez zbytečného odkladu o všech změnách, které mohou ovlivnit plnění v souladu s požadavkem dle odst. … této smlouvy.</w:t>
      </w:r>
      <w:r w:rsidRPr="009D60CB">
        <w:rPr>
          <w:rStyle w:val="Znakapoznpodarou"/>
          <w:rFonts w:cstheme="minorHAnsi"/>
          <w:i/>
          <w:iCs/>
        </w:rPr>
        <w:footnoteReference w:id="30"/>
      </w:r>
      <w:r w:rsidRPr="009D60CB">
        <w:rPr>
          <w:rFonts w:cstheme="minorHAnsi"/>
          <w:i/>
          <w:iCs/>
        </w:rPr>
        <w:t xml:space="preserve"> </w:t>
      </w:r>
    </w:p>
    <w:p w14:paraId="20C80EDF" w14:textId="77777777" w:rsidR="00C10490" w:rsidRPr="009D60CB" w:rsidRDefault="00C10490" w:rsidP="009D60CB">
      <w:pPr>
        <w:spacing w:after="0" w:line="240" w:lineRule="auto"/>
        <w:rPr>
          <w:rFonts w:cstheme="minorHAnsi"/>
          <w:i/>
          <w:iCs/>
        </w:rPr>
      </w:pPr>
    </w:p>
    <w:p w14:paraId="35EF40A0" w14:textId="124C52BA" w:rsidR="00C10490" w:rsidRPr="009D60CB" w:rsidRDefault="00C10490" w:rsidP="009D60CB">
      <w:pPr>
        <w:spacing w:after="0" w:line="240" w:lineRule="auto"/>
        <w:rPr>
          <w:rFonts w:cstheme="minorHAnsi"/>
          <w:i/>
          <w:iCs/>
        </w:rPr>
      </w:pPr>
      <w:r w:rsidRPr="009D60CB">
        <w:rPr>
          <w:rFonts w:cstheme="minorHAnsi"/>
          <w:i/>
          <w:iCs/>
        </w:rPr>
        <w:t xml:space="preserve">Dodavatel se zavazuje předložit objednateli kdykoli po dobu plnění smlouvy na vyžádání seznam aktuálně používaných </w:t>
      </w:r>
      <w:r w:rsidR="00F42D7D">
        <w:rPr>
          <w:rFonts w:cstheme="minorHAnsi"/>
          <w:i/>
          <w:iCs/>
        </w:rPr>
        <w:t>čisticích</w:t>
      </w:r>
      <w:r w:rsidRPr="009D60CB">
        <w:rPr>
          <w:rFonts w:cstheme="minorHAnsi"/>
          <w:i/>
          <w:iCs/>
        </w:rPr>
        <w:t xml:space="preserve"> prostředků, jakož i další nezbytné doklady o tom, že jsou používány </w:t>
      </w:r>
      <w:r w:rsidR="00D25A33">
        <w:rPr>
          <w:rFonts w:cstheme="minorHAnsi"/>
          <w:i/>
          <w:iCs/>
        </w:rPr>
        <w:t>čisticí</w:t>
      </w:r>
      <w:r w:rsidRPr="009D60CB">
        <w:rPr>
          <w:rFonts w:cstheme="minorHAnsi"/>
          <w:i/>
          <w:iCs/>
        </w:rPr>
        <w:t xml:space="preserve"> prostředky v souladu s povinnostmi stanovenými touto smlouvou (například předložením dodacích listů, certifikátů, snímků obalů apod.).</w:t>
      </w:r>
    </w:p>
    <w:p w14:paraId="368F1C22" w14:textId="77777777" w:rsidR="00C10490" w:rsidRPr="009D60CB" w:rsidRDefault="00C10490" w:rsidP="009D60CB">
      <w:pPr>
        <w:pStyle w:val="Nadpis2"/>
        <w:spacing w:before="0" w:line="240" w:lineRule="auto"/>
        <w:rPr>
          <w:rFonts w:asciiTheme="minorHAnsi" w:eastAsia="DejaVuSerif" w:hAnsiTheme="minorHAnsi" w:cstheme="minorHAnsi"/>
          <w:i/>
          <w:iCs/>
          <w:color w:val="auto"/>
          <w:sz w:val="22"/>
          <w:szCs w:val="22"/>
        </w:rPr>
      </w:pPr>
    </w:p>
    <w:p w14:paraId="2B370E4F" w14:textId="77777777" w:rsidR="00C10490" w:rsidRPr="009D60CB" w:rsidRDefault="00C10490" w:rsidP="009D60CB">
      <w:pPr>
        <w:pStyle w:val="Nadpis2"/>
        <w:spacing w:before="0" w:line="240" w:lineRule="auto"/>
        <w:rPr>
          <w:rFonts w:asciiTheme="minorHAnsi" w:eastAsia="DejaVuSerif" w:hAnsiTheme="minorHAnsi" w:cstheme="minorHAnsi"/>
          <w:i/>
          <w:iCs/>
          <w:color w:val="auto"/>
          <w:sz w:val="22"/>
          <w:szCs w:val="22"/>
        </w:rPr>
      </w:pPr>
      <w:r w:rsidRPr="009D60CB">
        <w:rPr>
          <w:rFonts w:asciiTheme="minorHAnsi" w:eastAsia="DejaVuSerif" w:hAnsiTheme="minorHAnsi" w:cstheme="minorHAnsi"/>
          <w:i/>
          <w:iCs/>
          <w:color w:val="auto"/>
          <w:sz w:val="22"/>
          <w:szCs w:val="22"/>
        </w:rPr>
        <w:t xml:space="preserve">Poskytovatel smluvně zaváže případné </w:t>
      </w:r>
      <w:r w:rsidRPr="009D60CB">
        <w:rPr>
          <w:rFonts w:asciiTheme="minorHAnsi" w:eastAsia="DejaVuSerif" w:hAnsiTheme="minorHAnsi" w:cstheme="minorHAnsi"/>
          <w:bCs/>
          <w:i/>
          <w:iCs/>
          <w:color w:val="auto"/>
          <w:sz w:val="22"/>
          <w:szCs w:val="22"/>
        </w:rPr>
        <w:t>poddodavatele</w:t>
      </w:r>
      <w:r w:rsidRPr="009D60CB">
        <w:rPr>
          <w:rFonts w:asciiTheme="minorHAnsi" w:eastAsia="DejaVuSerif" w:hAnsiTheme="minorHAnsi" w:cstheme="minorHAnsi"/>
          <w:i/>
          <w:iCs/>
          <w:color w:val="auto"/>
          <w:sz w:val="22"/>
          <w:szCs w:val="22"/>
        </w:rPr>
        <w:t xml:space="preserve"> k dodržování téhož. Takovouto smlouvu </w:t>
      </w:r>
      <w:proofErr w:type="gramStart"/>
      <w:r w:rsidRPr="009D60CB">
        <w:rPr>
          <w:rFonts w:asciiTheme="minorHAnsi" w:eastAsia="DejaVuSerif" w:hAnsiTheme="minorHAnsi" w:cstheme="minorHAnsi"/>
          <w:i/>
          <w:iCs/>
          <w:color w:val="auto"/>
          <w:sz w:val="22"/>
          <w:szCs w:val="22"/>
        </w:rPr>
        <w:t>předloží</w:t>
      </w:r>
      <w:proofErr w:type="gramEnd"/>
      <w:r w:rsidRPr="009D60CB">
        <w:rPr>
          <w:rFonts w:asciiTheme="minorHAnsi" w:eastAsia="DejaVuSerif" w:hAnsiTheme="minorHAnsi" w:cstheme="minorHAnsi"/>
          <w:i/>
          <w:iCs/>
          <w:color w:val="auto"/>
          <w:sz w:val="22"/>
          <w:szCs w:val="22"/>
        </w:rPr>
        <w:t xml:space="preserve"> dodavatel na základě žádosti k nahlédnutí objednateli.</w:t>
      </w:r>
    </w:p>
    <w:p w14:paraId="7A2CAAE3" w14:textId="77777777" w:rsidR="00C10490" w:rsidRPr="009D60CB" w:rsidRDefault="00C10490" w:rsidP="009D60CB">
      <w:pPr>
        <w:spacing w:after="0" w:line="240" w:lineRule="auto"/>
        <w:rPr>
          <w:rFonts w:cstheme="minorHAnsi"/>
          <w:i/>
          <w:iCs/>
        </w:rPr>
      </w:pPr>
    </w:p>
    <w:p w14:paraId="1EA4BD87" w14:textId="77777777" w:rsidR="00C10490" w:rsidRPr="009D60CB" w:rsidRDefault="00C10490" w:rsidP="009D60CB">
      <w:pPr>
        <w:spacing w:after="0" w:line="240" w:lineRule="auto"/>
        <w:rPr>
          <w:rFonts w:cstheme="minorHAnsi"/>
          <w:i/>
          <w:iCs/>
        </w:rPr>
      </w:pPr>
      <w:r w:rsidRPr="009D60CB">
        <w:rPr>
          <w:rFonts w:cstheme="minorHAnsi"/>
          <w:i/>
          <w:iCs/>
        </w:rPr>
        <w:t>Dojde-li ke změně skutečností uvedených v příloze č. … smlouvy, změna bude probíhat formou e-mailového oznámení ze strany kontaktní osoby dodavatele kontaktní osobě objednatele bez nutnosti uzavírat dodatek ke smlouvě. Při změně přílohy č. … smlouvy však musí být zachována návaznost používání položek s ekoznačkou v souladu s odst. … smlouvy.</w:t>
      </w:r>
    </w:p>
    <w:p w14:paraId="3107AFA6" w14:textId="77777777" w:rsidR="00C10490" w:rsidRPr="009D60CB" w:rsidRDefault="00C10490" w:rsidP="009D60CB">
      <w:pPr>
        <w:spacing w:after="0" w:line="240" w:lineRule="auto"/>
        <w:rPr>
          <w:rFonts w:cstheme="minorHAnsi"/>
        </w:rPr>
      </w:pPr>
    </w:p>
    <w:p w14:paraId="40F0C9B9" w14:textId="77777777" w:rsidR="004A69B8" w:rsidRPr="009D60CB" w:rsidRDefault="004A69B8" w:rsidP="009D60CB">
      <w:pPr>
        <w:spacing w:after="0" w:line="240" w:lineRule="auto"/>
        <w:rPr>
          <w:rFonts w:cstheme="minorHAnsi"/>
        </w:rPr>
      </w:pPr>
    </w:p>
    <w:sectPr w:rsidR="004A69B8" w:rsidRPr="009D60CB" w:rsidSect="00896FA5">
      <w:headerReference w:type="even" r:id="rId13"/>
      <w:headerReference w:type="default" r:id="rId14"/>
      <w:footerReference w:type="even" r:id="rId15"/>
      <w:footerReference w:type="default" r:id="rId16"/>
      <w:headerReference w:type="first" r:id="rId17"/>
      <w:footerReference w:type="first" r:id="rId1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7E97" w14:textId="77777777" w:rsidR="000B7B1C" w:rsidRDefault="000B7B1C" w:rsidP="00625E5A">
      <w:pPr>
        <w:spacing w:after="0" w:line="240" w:lineRule="auto"/>
      </w:pPr>
      <w:r>
        <w:separator/>
      </w:r>
    </w:p>
  </w:endnote>
  <w:endnote w:type="continuationSeparator" w:id="0">
    <w:p w14:paraId="0942B3FE" w14:textId="77777777" w:rsidR="000B7B1C" w:rsidRDefault="000B7B1C" w:rsidP="0062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CE53" w14:textId="77777777" w:rsidR="005435CD" w:rsidRDefault="005435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09537"/>
      <w:docPartObj>
        <w:docPartGallery w:val="Page Numbers (Bottom of Page)"/>
        <w:docPartUnique/>
      </w:docPartObj>
    </w:sdtPr>
    <w:sdtContent>
      <w:p w14:paraId="67E34EF9" w14:textId="37D46CFB" w:rsidR="00BD5EDE" w:rsidRDefault="00BD5EDE">
        <w:pPr>
          <w:pStyle w:val="Zpat"/>
          <w:jc w:val="center"/>
        </w:pPr>
        <w:r>
          <w:fldChar w:fldCharType="begin"/>
        </w:r>
        <w:r>
          <w:instrText>PAGE   \* MERGEFORMAT</w:instrText>
        </w:r>
        <w:r>
          <w:fldChar w:fldCharType="separate"/>
        </w:r>
        <w:r>
          <w:t>2</w:t>
        </w:r>
        <w:r>
          <w:fldChar w:fldCharType="end"/>
        </w:r>
      </w:p>
    </w:sdtContent>
  </w:sdt>
  <w:p w14:paraId="1A1421D6" w14:textId="77777777" w:rsidR="00BD5EDE" w:rsidRDefault="00BD5E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92CA" w14:textId="77777777" w:rsidR="005435CD" w:rsidRDefault="005435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862A" w14:textId="77777777" w:rsidR="000B7B1C" w:rsidRDefault="000B7B1C" w:rsidP="00625E5A">
      <w:pPr>
        <w:spacing w:after="0" w:line="240" w:lineRule="auto"/>
      </w:pPr>
      <w:r>
        <w:separator/>
      </w:r>
    </w:p>
  </w:footnote>
  <w:footnote w:type="continuationSeparator" w:id="0">
    <w:p w14:paraId="03CFCF09" w14:textId="77777777" w:rsidR="000B7B1C" w:rsidRDefault="000B7B1C" w:rsidP="00625E5A">
      <w:pPr>
        <w:spacing w:after="0" w:line="240" w:lineRule="auto"/>
      </w:pPr>
      <w:r>
        <w:continuationSeparator/>
      </w:r>
    </w:p>
  </w:footnote>
  <w:footnote w:id="1">
    <w:p w14:paraId="0EEA3159" w14:textId="77777777" w:rsidR="00C10490" w:rsidRDefault="00C10490" w:rsidP="00C10490">
      <w:pPr>
        <w:pStyle w:val="Textpoznpodarou"/>
        <w:rPr>
          <w:sz w:val="18"/>
          <w:szCs w:val="18"/>
        </w:rPr>
      </w:pPr>
      <w:r>
        <w:rPr>
          <w:rStyle w:val="Znakapoznpodarou"/>
        </w:rPr>
        <w:footnoteRef/>
      </w:r>
      <w:r>
        <w:t xml:space="preserve"> </w:t>
      </w:r>
      <w:r>
        <w:rPr>
          <w:rFonts w:eastAsia="Times New Roman" w:cstheme="minorHAnsi"/>
          <w:sz w:val="18"/>
          <w:szCs w:val="18"/>
          <w:lang w:eastAsia="cs-CZ"/>
        </w:rPr>
        <w:t xml:space="preserve">Požadavky se týkají </w:t>
      </w:r>
      <w:r>
        <w:rPr>
          <w:rFonts w:eastAsia="Times New Roman" w:cstheme="minorHAnsi"/>
          <w:sz w:val="18"/>
          <w:szCs w:val="18"/>
          <w:u w:val="single"/>
          <w:lang w:eastAsia="cs-CZ"/>
        </w:rPr>
        <w:t>pouze běžného denního úklidu</w:t>
      </w:r>
      <w:r>
        <w:rPr>
          <w:rFonts w:eastAsia="Times New Roman" w:cstheme="minorHAnsi"/>
          <w:sz w:val="18"/>
          <w:szCs w:val="18"/>
          <w:lang w:eastAsia="cs-CZ"/>
        </w:rPr>
        <w:t>, netýkají se běžného úklidu na jiné než denní bázi, generálního úklidu, nepravidelného a speciálního úklidu.</w:t>
      </w:r>
    </w:p>
  </w:footnote>
  <w:footnote w:id="2">
    <w:p w14:paraId="4973E618" w14:textId="20DE4784"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ascii="Calibri" w:eastAsia="Calibri" w:hAnsi="Calibri" w:cs="Calibri"/>
          <w:sz w:val="18"/>
          <w:szCs w:val="18"/>
        </w:rPr>
        <w:t xml:space="preserve">Viz </w:t>
      </w:r>
      <w:hyperlink r:id="rId1" w:history="1">
        <w:r>
          <w:rPr>
            <w:rStyle w:val="Hypertextovodkaz"/>
            <w:rFonts w:eastAsia="Calibri" w:cs="Calibri"/>
            <w:sz w:val="18"/>
            <w:szCs w:val="18"/>
          </w:rPr>
          <w:t>ROZHODNUTÍ KOMISE (EU) 2019/70</w:t>
        </w:r>
      </w:hyperlink>
      <w:r>
        <w:rPr>
          <w:rFonts w:ascii="Calibri" w:eastAsia="Calibri" w:hAnsi="Calibri" w:cs="Calibri"/>
          <w:sz w:val="18"/>
          <w:szCs w:val="18"/>
        </w:rPr>
        <w:t xml:space="preserve"> ze dne 11. ledna 2019, kterým se stanoví kritéria ekoznačky EU pro grafický papír a pro hedvábný papír a produkty z hedvábného papíru (oznámeno pod číslem C(2019); a další informace: </w:t>
      </w:r>
      <w:hyperlink r:id="rId2" w:history="1">
        <w:r>
          <w:rPr>
            <w:rStyle w:val="Hypertextovodkaz"/>
            <w:rFonts w:eastAsia="Calibri" w:cs="Calibri"/>
            <w:sz w:val="18"/>
            <w:szCs w:val="18"/>
          </w:rPr>
          <w:t>Papir_ekoznacky_fakt_sheet_graficky_a_tissue_papir.pdf</w:t>
        </w:r>
      </w:hyperlink>
      <w:r w:rsidRPr="00D342AC">
        <w:rPr>
          <w:rStyle w:val="Hypertextovodkaz"/>
          <w:rFonts w:eastAsia="Calibri" w:cs="Calibri"/>
          <w:sz w:val="18"/>
          <w:szCs w:val="18"/>
          <w:u w:val="none"/>
        </w:rPr>
        <w:t xml:space="preserve"> </w:t>
      </w:r>
      <w:r w:rsidR="00D342AC" w:rsidRPr="00D342AC">
        <w:rPr>
          <w:rStyle w:val="Hypertextovodkaz"/>
          <w:rFonts w:eastAsia="Calibri" w:cs="Calibri"/>
          <w:sz w:val="18"/>
          <w:szCs w:val="18"/>
          <w:u w:val="none"/>
        </w:rPr>
        <w:t>.</w:t>
      </w:r>
    </w:p>
  </w:footnote>
  <w:footnote w:id="3">
    <w:p w14:paraId="7E4EFA7C" w14:textId="0F0A8007" w:rsidR="00C10490" w:rsidRDefault="00C10490" w:rsidP="00C10490">
      <w:pPr>
        <w:pStyle w:val="Normlnweb"/>
        <w:spacing w:before="0" w:beforeAutospacing="0" w:after="0" w:afterAutospacing="0"/>
        <w:rPr>
          <w:rFonts w:asciiTheme="minorHAnsi" w:hAnsiTheme="minorHAnsi" w:cstheme="minorHAnsi"/>
          <w:sz w:val="18"/>
          <w:szCs w:val="18"/>
        </w:rPr>
      </w:pPr>
      <w:r>
        <w:rPr>
          <w:rStyle w:val="Znakapoznpodarou"/>
          <w:rFonts w:asciiTheme="minorHAnsi" w:hAnsiTheme="minorHAnsi" w:cstheme="minorHAnsi"/>
          <w:sz w:val="18"/>
          <w:szCs w:val="18"/>
        </w:rPr>
        <w:footnoteRef/>
      </w:r>
      <w:r>
        <w:rPr>
          <w:rFonts w:asciiTheme="minorHAnsi" w:hAnsiTheme="minorHAnsi" w:cstheme="minorHAnsi"/>
          <w:sz w:val="18"/>
          <w:szCs w:val="18"/>
        </w:rPr>
        <w:t xml:space="preserve"> </w:t>
      </w:r>
      <w:r>
        <w:rPr>
          <w:rFonts w:asciiTheme="minorHAnsi" w:hAnsiTheme="minorHAnsi" w:cstheme="minorHAnsi"/>
          <w:color w:val="000000"/>
          <w:sz w:val="18"/>
          <w:szCs w:val="18"/>
        </w:rPr>
        <w:t xml:space="preserve">Pozn. pro zadavatele: rozhodne-li se zadavatel požadavek aplikovat, moment předkládání si zvolí individuálně, např. v rámci výzvy dle § 122 odst. 3 písm. b) ZZVZ nebo až na základě uzavřené smlouvy; dle momentu předkládání pak zadavatel </w:t>
      </w:r>
      <w:proofErr w:type="gramStart"/>
      <w:r>
        <w:rPr>
          <w:rFonts w:asciiTheme="minorHAnsi" w:hAnsiTheme="minorHAnsi" w:cstheme="minorHAnsi"/>
          <w:color w:val="000000"/>
          <w:sz w:val="18"/>
          <w:szCs w:val="18"/>
        </w:rPr>
        <w:t>určí</w:t>
      </w:r>
      <w:proofErr w:type="gramEnd"/>
      <w:r>
        <w:rPr>
          <w:rFonts w:asciiTheme="minorHAnsi" w:hAnsiTheme="minorHAnsi" w:cstheme="minorHAnsi"/>
          <w:color w:val="000000"/>
          <w:sz w:val="18"/>
          <w:szCs w:val="18"/>
        </w:rPr>
        <w:t xml:space="preserve"> dokument, v němž dodavatelé tento seznam uvedou</w:t>
      </w:r>
      <w:r w:rsidR="00D342AC">
        <w:rPr>
          <w:rFonts w:asciiTheme="minorHAnsi" w:hAnsiTheme="minorHAnsi" w:cstheme="minorHAnsi"/>
          <w:color w:val="000000"/>
          <w:sz w:val="18"/>
          <w:szCs w:val="18"/>
        </w:rPr>
        <w:t>.</w:t>
      </w:r>
    </w:p>
  </w:footnote>
  <w:footnote w:id="4">
    <w:p w14:paraId="36EC6A19" w14:textId="08840C96" w:rsidR="00C10490" w:rsidRDefault="00C10490" w:rsidP="00C10490">
      <w:pPr>
        <w:pStyle w:val="Textpoznpodarou"/>
        <w:rPr>
          <w:rFonts w:cstheme="minorHAnsi"/>
          <w:sz w:val="18"/>
          <w:szCs w:val="18"/>
        </w:rPr>
      </w:pPr>
      <w:r>
        <w:rPr>
          <w:rStyle w:val="Znakapoznpodarou"/>
          <w:rFonts w:cstheme="minorHAnsi"/>
          <w:sz w:val="18"/>
          <w:szCs w:val="18"/>
        </w:rPr>
        <w:footnoteRef/>
      </w:r>
      <w:r>
        <w:rPr>
          <w:rFonts w:cstheme="minorHAnsi"/>
          <w:sz w:val="18"/>
          <w:szCs w:val="18"/>
        </w:rPr>
        <w:t xml:space="preserve"> </w:t>
      </w:r>
      <w:r>
        <w:rPr>
          <w:rFonts w:eastAsia="Calibri" w:cstheme="minorHAnsi"/>
          <w:sz w:val="18"/>
          <w:szCs w:val="18"/>
        </w:rPr>
        <w:t>Příloha II nařízení (ES) č. 66/2010, o Ekoznačce EU číslo lince uvádí jako „registrační číslo“</w:t>
      </w:r>
      <w:r w:rsidR="00D342AC">
        <w:rPr>
          <w:rFonts w:eastAsia="Calibri" w:cstheme="minorHAnsi"/>
          <w:sz w:val="18"/>
          <w:szCs w:val="18"/>
        </w:rPr>
        <w:t>.</w:t>
      </w:r>
    </w:p>
  </w:footnote>
  <w:footnote w:id="5">
    <w:p w14:paraId="26AF0F16" w14:textId="6DDE698C" w:rsidR="00C10490" w:rsidRDefault="00C10490" w:rsidP="00C10490">
      <w:pPr>
        <w:pStyle w:val="Textpoznpodarou"/>
        <w:rPr>
          <w:rFonts w:cstheme="minorHAnsi"/>
          <w:sz w:val="18"/>
          <w:szCs w:val="18"/>
        </w:rPr>
      </w:pPr>
      <w:r>
        <w:rPr>
          <w:rStyle w:val="Znakapoznpodarou"/>
          <w:rFonts w:cstheme="minorHAnsi"/>
          <w:sz w:val="18"/>
          <w:szCs w:val="18"/>
        </w:rPr>
        <w:footnoteRef/>
      </w:r>
      <w:r>
        <w:rPr>
          <w:rFonts w:cstheme="minorHAnsi"/>
          <w:sz w:val="18"/>
          <w:szCs w:val="18"/>
        </w:rPr>
        <w:t xml:space="preserve"> </w:t>
      </w:r>
      <w:r>
        <w:rPr>
          <w:rFonts w:eastAsia="Calibri" w:cstheme="minorHAnsi"/>
          <w:sz w:val="18"/>
          <w:szCs w:val="18"/>
        </w:rPr>
        <w:t xml:space="preserve">Evropská komise. Ekoznačka EU. [online] Dostupné z: </w:t>
      </w:r>
      <w:hyperlink r:id="rId3" w:history="1">
        <w:r>
          <w:rPr>
            <w:rStyle w:val="Hypertextovodkaz"/>
            <w:rFonts w:eastAsia="Calibri" w:cstheme="minorHAnsi"/>
            <w:sz w:val="18"/>
            <w:szCs w:val="18"/>
          </w:rPr>
          <w:t xml:space="preserve">EU </w:t>
        </w:r>
        <w:proofErr w:type="gramStart"/>
        <w:r>
          <w:rPr>
            <w:rStyle w:val="Hypertextovodkaz"/>
            <w:rFonts w:eastAsia="Calibri" w:cstheme="minorHAnsi"/>
            <w:sz w:val="18"/>
            <w:szCs w:val="18"/>
          </w:rPr>
          <w:t>Ecolabel - Home</w:t>
        </w:r>
        <w:proofErr w:type="gramEnd"/>
      </w:hyperlink>
      <w:r>
        <w:rPr>
          <w:rFonts w:eastAsia="Calibri" w:cstheme="minorHAnsi"/>
          <w:sz w:val="18"/>
          <w:szCs w:val="18"/>
        </w:rPr>
        <w:t xml:space="preserve"> [cit. 23. 9. 2024]</w:t>
      </w:r>
      <w:r w:rsidR="00D342AC">
        <w:rPr>
          <w:rFonts w:eastAsia="Calibri" w:cstheme="minorHAnsi"/>
          <w:sz w:val="18"/>
          <w:szCs w:val="18"/>
        </w:rPr>
        <w:t>.</w:t>
      </w:r>
    </w:p>
  </w:footnote>
  <w:footnote w:id="6">
    <w:p w14:paraId="24E275D7" w14:textId="7883A859" w:rsidR="00C10490" w:rsidRDefault="00C10490" w:rsidP="00C10490">
      <w:pPr>
        <w:pStyle w:val="Textpoznpodarou"/>
        <w:rPr>
          <w:rFonts w:cstheme="minorHAnsi"/>
          <w:sz w:val="18"/>
          <w:szCs w:val="18"/>
        </w:rPr>
      </w:pPr>
      <w:r>
        <w:rPr>
          <w:rStyle w:val="Znakapoznpodarou"/>
          <w:rFonts w:cstheme="minorHAnsi"/>
          <w:sz w:val="18"/>
          <w:szCs w:val="18"/>
        </w:rPr>
        <w:footnoteRef/>
      </w:r>
      <w:r>
        <w:rPr>
          <w:rFonts w:cstheme="minorHAnsi"/>
          <w:sz w:val="18"/>
          <w:szCs w:val="18"/>
        </w:rPr>
        <w:t xml:space="preserve"> </w:t>
      </w:r>
      <w:r>
        <w:rPr>
          <w:rFonts w:eastAsia="Calibri" w:cstheme="minorHAnsi"/>
          <w:sz w:val="18"/>
          <w:szCs w:val="18"/>
        </w:rPr>
        <w:t xml:space="preserve">Evropská komise. Skupiny produktů a kritéria. [online] Dostupné z: </w:t>
      </w:r>
      <w:hyperlink r:id="rId4" w:history="1">
        <w:r>
          <w:rPr>
            <w:rStyle w:val="Hypertextovodkaz"/>
            <w:rFonts w:eastAsia="Calibri" w:cstheme="minorHAnsi"/>
            <w:sz w:val="18"/>
            <w:szCs w:val="18"/>
          </w:rPr>
          <w:t>https://environment.ec.europa.eu/topics/circular-economy/eu-ecolabel/product-groups-and-criteria_en</w:t>
        </w:r>
      </w:hyperlink>
      <w:r>
        <w:rPr>
          <w:rFonts w:eastAsia="Calibri" w:cstheme="minorHAnsi"/>
          <w:sz w:val="18"/>
          <w:szCs w:val="18"/>
        </w:rPr>
        <w:t xml:space="preserve"> [cit. 23. 9. 2024]</w:t>
      </w:r>
      <w:r w:rsidR="00D342AC">
        <w:rPr>
          <w:rFonts w:eastAsia="Calibri" w:cstheme="minorHAnsi"/>
          <w:sz w:val="18"/>
          <w:szCs w:val="18"/>
        </w:rPr>
        <w:t>.</w:t>
      </w:r>
    </w:p>
  </w:footnote>
  <w:footnote w:id="7">
    <w:p w14:paraId="1ECF9173" w14:textId="77777777" w:rsidR="00C10490" w:rsidRDefault="00C10490" w:rsidP="00C10490">
      <w:pPr>
        <w:pStyle w:val="Textpoznpodarou"/>
        <w:rPr>
          <w:sz w:val="18"/>
          <w:szCs w:val="18"/>
        </w:rPr>
      </w:pPr>
      <w:r>
        <w:rPr>
          <w:rStyle w:val="Znakapoznpodarou"/>
          <w:sz w:val="18"/>
          <w:szCs w:val="18"/>
        </w:rPr>
        <w:footnoteRef/>
      </w:r>
      <w:r>
        <w:rPr>
          <w:sz w:val="18"/>
          <w:szCs w:val="18"/>
        </w:rPr>
        <w:t xml:space="preserve"> </w:t>
      </w:r>
      <w:hyperlink r:id="rId5" w:history="1">
        <w:r>
          <w:rPr>
            <w:rStyle w:val="Hypertextovodkaz"/>
            <w:rFonts w:eastAsia="Calibri" w:cs="Calibri"/>
            <w:sz w:val="18"/>
            <w:szCs w:val="18"/>
          </w:rPr>
          <w:t>Domovská stránka - Ekoznačka.cz (ekoznacka.cz)</w:t>
        </w:r>
      </w:hyperlink>
    </w:p>
  </w:footnote>
  <w:footnote w:id="8">
    <w:p w14:paraId="1C0BA22D" w14:textId="77777777" w:rsidR="00C10490" w:rsidRDefault="00C10490" w:rsidP="00C10490">
      <w:pPr>
        <w:pStyle w:val="Textpoznpodarou"/>
      </w:pPr>
      <w:r>
        <w:rPr>
          <w:rStyle w:val="Znakapoznpodarou"/>
          <w:sz w:val="18"/>
          <w:szCs w:val="18"/>
        </w:rPr>
        <w:footnoteRef/>
      </w:r>
      <w:r>
        <w:rPr>
          <w:sz w:val="18"/>
          <w:szCs w:val="18"/>
        </w:rPr>
        <w:t xml:space="preserve"> </w:t>
      </w:r>
      <w:hyperlink r:id="rId6" w:history="1">
        <w:r>
          <w:rPr>
            <w:rStyle w:val="Hypertextovodkaz"/>
            <w:rFonts w:eastAsia="Calibri" w:cs="Calibri"/>
            <w:sz w:val="18"/>
            <w:szCs w:val="18"/>
          </w:rPr>
          <w:t>Katalog výrobků a služeb - Ekoznačka.cz (ekoznacka.cz)</w:t>
        </w:r>
      </w:hyperlink>
    </w:p>
  </w:footnote>
  <w:footnote w:id="9">
    <w:p w14:paraId="05595113" w14:textId="5FAB3B34"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zadavatel uvede dle vlastní systematiky zadávacích podkladů</w:t>
      </w:r>
      <w:r w:rsidR="00D342AC">
        <w:rPr>
          <w:rFonts w:cstheme="minorHAnsi"/>
          <w:sz w:val="18"/>
          <w:szCs w:val="18"/>
        </w:rPr>
        <w:t>.</w:t>
      </w:r>
    </w:p>
  </w:footnote>
  <w:footnote w:id="10">
    <w:p w14:paraId="4E87E645" w14:textId="7AB8F8FB"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Konkrétní uchopení kritéria hodnocení je na zadavateli, tzn. může zvolit jiný způsob</w:t>
      </w:r>
      <w:r w:rsidR="00D342AC">
        <w:rPr>
          <w:sz w:val="18"/>
          <w:szCs w:val="18"/>
        </w:rPr>
        <w:t>,</w:t>
      </w:r>
      <w:r w:rsidRPr="00D342AC">
        <w:rPr>
          <w:sz w:val="18"/>
          <w:szCs w:val="18"/>
        </w:rPr>
        <w:t xml:space="preserve"> než </w:t>
      </w:r>
      <w:r w:rsidR="00D342AC">
        <w:rPr>
          <w:sz w:val="18"/>
          <w:szCs w:val="18"/>
        </w:rPr>
        <w:t xml:space="preserve">je </w:t>
      </w:r>
      <w:r w:rsidRPr="00D342AC">
        <w:rPr>
          <w:sz w:val="18"/>
          <w:szCs w:val="18"/>
        </w:rPr>
        <w:t>formulovaný níže, jedná se pouze o jednu z možností, jak s kritériem hodnocení pracovat; zadavatel musí upravit formulace tak, aby přiléhaly na jeho konkrétní situaci</w:t>
      </w:r>
      <w:r w:rsidR="00D342AC" w:rsidRPr="00D342AC">
        <w:rPr>
          <w:sz w:val="18"/>
          <w:szCs w:val="18"/>
        </w:rPr>
        <w:t>.</w:t>
      </w:r>
    </w:p>
  </w:footnote>
  <w:footnote w:id="11">
    <w:p w14:paraId="4E99D0E3"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Způsob zapracování garance z hodnocení do smlouvy je individuální záležitostí zadavatele. Doporučené textace nezakládají povinnost je převzít, tudíž ani touto doporučenou textací nevzniká zadavatelům povinnost požadovat po dodavateli navyšování mzdy ve vazbě na hodnotící kritérium „garantovaná výše mzdy úklidových pracovníků“ právě tímto způsobem. Rozhodne-li se zadavatel do smlouvy pouze převzít absolutní částku garantovanou v rámci hodnocení, nejedná se o nesoulad s minimálními standardy OVZ.</w:t>
      </w:r>
    </w:p>
  </w:footnote>
  <w:footnote w:id="12">
    <w:p w14:paraId="7DEF7CE9" w14:textId="13E052A2"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dle váhy přidělené zadavatelem hodnotícímu kritériu, např. 0,3</w:t>
      </w:r>
      <w:r w:rsidR="00D342AC" w:rsidRPr="00D342AC">
        <w:rPr>
          <w:sz w:val="18"/>
          <w:szCs w:val="18"/>
        </w:rPr>
        <w:t>.</w:t>
      </w:r>
    </w:p>
  </w:footnote>
  <w:footnote w:id="13">
    <w:p w14:paraId="6797FECA" w14:textId="181C61CA" w:rsidR="00C10490" w:rsidRDefault="00C10490" w:rsidP="00D342AC">
      <w:pPr>
        <w:pStyle w:val="Bezmezer"/>
      </w:pPr>
      <w:r w:rsidRPr="00D342AC">
        <w:rPr>
          <w:rStyle w:val="Znakapoznpodarou"/>
          <w:sz w:val="18"/>
          <w:szCs w:val="18"/>
        </w:rPr>
        <w:footnoteRef/>
      </w:r>
      <w:r w:rsidRPr="00D342AC">
        <w:rPr>
          <w:sz w:val="18"/>
          <w:szCs w:val="18"/>
        </w:rPr>
        <w:t xml:space="preserve"> Konkrétní nastavení hodnotícího kritéria záleží na individuálních preferencích zadavatele. Je možný i jiný způsob, např. zvyšování počtu bodů za každých 0,50 Kč v rámci předem daných limitů (viz např. zakázka na úklid Univerzity Karlovy</w:t>
      </w:r>
      <w:r w:rsidR="00D342AC">
        <w:t xml:space="preserve"> </w:t>
      </w:r>
      <w:r>
        <w:t xml:space="preserve">s názvem „RUK – SBZ – Zajištění úklidových služeb </w:t>
      </w:r>
      <w:proofErr w:type="gramStart"/>
      <w:r>
        <w:t>2021 – 2025</w:t>
      </w:r>
      <w:proofErr w:type="gramEnd"/>
      <w:r>
        <w:t>“, zakázka MPSV s názvem „</w:t>
      </w:r>
      <w:r>
        <w:rPr>
          <w:rFonts w:eastAsia="DejaVuSerif" w:cs="Arial"/>
          <w:bCs/>
        </w:rPr>
        <w:t>Úklidové služby objektů MPSV v Praze (2023 – 2026)“</w:t>
      </w:r>
      <w:r>
        <w:t>)</w:t>
      </w:r>
      <w:r w:rsidR="00D342AC">
        <w:t>.</w:t>
      </w:r>
    </w:p>
  </w:footnote>
  <w:footnote w:id="14">
    <w:p w14:paraId="4D1666DF" w14:textId="57EE5E50" w:rsidR="00C10490" w:rsidRDefault="00C10490" w:rsidP="00C10490">
      <w:pPr>
        <w:pStyle w:val="Textpoznpodarou"/>
      </w:pPr>
      <w:r>
        <w:rPr>
          <w:rStyle w:val="Znakapoznpodarou"/>
        </w:rPr>
        <w:footnoteRef/>
      </w:r>
      <w:r>
        <w:t xml:space="preserve"> </w:t>
      </w:r>
      <w:r>
        <w:rPr>
          <w:rFonts w:ascii="Calibri" w:eastAsia="Calibri" w:hAnsi="Calibri" w:cs="Calibri"/>
          <w:sz w:val="18"/>
          <w:szCs w:val="18"/>
        </w:rPr>
        <w:t>např: EU/yyy/zzzz, číslo licence obsahuje EU nebo konkrétní zemi původu z EU a produktovou skupinu, pro kterou byla ekoznačka udělena</w:t>
      </w:r>
      <w:r w:rsidR="00D342AC">
        <w:rPr>
          <w:rFonts w:ascii="Calibri" w:eastAsia="Calibri" w:hAnsi="Calibri" w:cs="Calibri"/>
          <w:sz w:val="22"/>
          <w:szCs w:val="22"/>
        </w:rPr>
        <w:t>.</w:t>
      </w:r>
    </w:p>
  </w:footnote>
  <w:footnote w:id="15">
    <w:p w14:paraId="6F754A88" w14:textId="22DBD751"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upraví zadavatel dle svého uvážení, např. 10 pracovních dnů, nedohodnou-li si smluvní strany jiný termín</w:t>
      </w:r>
      <w:r w:rsidR="00D342AC">
        <w:rPr>
          <w:rFonts w:cstheme="minorHAnsi"/>
          <w:sz w:val="18"/>
          <w:szCs w:val="18"/>
        </w:rPr>
        <w:t>.</w:t>
      </w:r>
    </w:p>
  </w:footnote>
  <w:footnote w:id="16">
    <w:p w14:paraId="01B9353A" w14:textId="66E00AC7"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nastaví zadavatel dle svého uvážení, např. 3 ukončené kalendářní měsíce</w:t>
      </w:r>
      <w:r w:rsidR="00D342AC">
        <w:rPr>
          <w:rFonts w:cstheme="minorHAnsi"/>
          <w:sz w:val="18"/>
          <w:szCs w:val="18"/>
        </w:rPr>
        <w:t>.</w:t>
      </w:r>
    </w:p>
  </w:footnote>
  <w:footnote w:id="17">
    <w:p w14:paraId="393BA240"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upraví zadavatel dle svého uvážení, např. 10 pracovních dnů, nedohodnou-li si smluvní strany jiný termín</w:t>
      </w:r>
    </w:p>
  </w:footnote>
  <w:footnote w:id="18">
    <w:p w14:paraId="3FCC4339"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upraví zadavatel dle svého uvážení, např. 5 000,- Kč za každý den prodlení</w:t>
      </w:r>
    </w:p>
  </w:footnote>
  <w:footnote w:id="19">
    <w:p w14:paraId="1A3BC79D"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upraví zadavatel dle svého uvážení, např. 10 000,- Kč za každý jednotlivý případ</w:t>
      </w:r>
    </w:p>
  </w:footnote>
  <w:footnote w:id="20">
    <w:p w14:paraId="026586B7"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upraví zadavatel dle svého uvážení, např. 5 000,- Kč za každý den prodlení</w:t>
      </w:r>
    </w:p>
  </w:footnote>
  <w:footnote w:id="21">
    <w:p w14:paraId="0BEDC232"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upraví zadavatel dle svého uvážení, např. 5 000,- Kč za každý den prodlení</w:t>
      </w:r>
    </w:p>
  </w:footnote>
  <w:footnote w:id="22">
    <w:p w14:paraId="3B3FB5FC" w14:textId="77777777" w:rsidR="00C10490" w:rsidRPr="00D342AC" w:rsidRDefault="00C10490" w:rsidP="00D342AC">
      <w:pPr>
        <w:pStyle w:val="Bezmezer"/>
        <w:rPr>
          <w:sz w:val="18"/>
          <w:szCs w:val="18"/>
        </w:rPr>
      </w:pPr>
      <w:r w:rsidRPr="00D342AC">
        <w:rPr>
          <w:rStyle w:val="Znakapoznpodarou"/>
          <w:sz w:val="18"/>
          <w:szCs w:val="18"/>
        </w:rPr>
        <w:footnoteRef/>
      </w:r>
      <w:r w:rsidRPr="00D342AC">
        <w:rPr>
          <w:sz w:val="18"/>
          <w:szCs w:val="18"/>
        </w:rPr>
        <w:t xml:space="preserve"> Pozn. pro zadavatele: Povinnosti navázané na sankce je nutno navázat též na možnost odstoupit od smlouvy, jsou-li porušovány dlouhodobě a/nebo opakovaně.</w:t>
      </w:r>
    </w:p>
  </w:footnote>
  <w:footnote w:id="23">
    <w:p w14:paraId="16354966" w14:textId="77777777" w:rsidR="00C10490" w:rsidRDefault="00C10490" w:rsidP="00D342AC">
      <w:pPr>
        <w:pStyle w:val="Bezmezer"/>
      </w:pPr>
      <w:r w:rsidRPr="00D342AC">
        <w:rPr>
          <w:rStyle w:val="Znakapoznpodarou"/>
          <w:sz w:val="18"/>
          <w:szCs w:val="18"/>
        </w:rPr>
        <w:footnoteRef/>
      </w:r>
      <w:r w:rsidRPr="00D342AC">
        <w:rPr>
          <w:sz w:val="18"/>
          <w:szCs w:val="18"/>
        </w:rPr>
        <w:t xml:space="preserve"> Způsob zapracování garance z hodnocení do smlouvy je individuální záležitostí zadavatele. Doporučené textace nezakládají povinnost je převzít, tudíž ani touto doporučenou textací nevzniká zadavatelům povinnost požadovat po dodavateli navyšování mzdy ve vazbě na hodnotící kritérium „garantovaná výše mzdy úklidových pracovníků“ právě tímto způsobem. Rozhodne-li se zadavatel do smlouvy pouze převzít absolutní částku garantovanou v rámci hodnocení, nejedná se o nesoulad s minimálními standardy.</w:t>
      </w:r>
    </w:p>
  </w:footnote>
  <w:footnote w:id="24">
    <w:p w14:paraId="154D95D7" w14:textId="77777777"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 xml:space="preserve">Pozn. pro zadavatele: kontaktní osobu </w:t>
      </w:r>
      <w:proofErr w:type="gramStart"/>
      <w:r>
        <w:rPr>
          <w:rFonts w:cstheme="minorHAnsi"/>
          <w:sz w:val="18"/>
          <w:szCs w:val="18"/>
        </w:rPr>
        <w:t>určí</w:t>
      </w:r>
      <w:proofErr w:type="gramEnd"/>
      <w:r>
        <w:rPr>
          <w:rFonts w:cstheme="minorHAnsi"/>
          <w:sz w:val="18"/>
          <w:szCs w:val="18"/>
        </w:rPr>
        <w:t xml:space="preserve"> zadavatel dle potřeby</w:t>
      </w:r>
    </w:p>
  </w:footnote>
  <w:footnote w:id="25">
    <w:p w14:paraId="5C7A0D08" w14:textId="77777777" w:rsidR="00C10490" w:rsidRDefault="00C10490" w:rsidP="00C10490">
      <w:pPr>
        <w:pStyle w:val="Textpoznpodarou"/>
        <w:rPr>
          <w:sz w:val="18"/>
          <w:szCs w:val="18"/>
        </w:rPr>
      </w:pPr>
      <w:r>
        <w:rPr>
          <w:rStyle w:val="Znakapoznpodarou"/>
        </w:rPr>
        <w:footnoteRef/>
      </w:r>
      <w:r>
        <w:t xml:space="preserve"> </w:t>
      </w:r>
      <w:r>
        <w:rPr>
          <w:rFonts w:cstheme="minorHAnsi"/>
          <w:sz w:val="18"/>
          <w:szCs w:val="18"/>
        </w:rPr>
        <w:t>Pozn. pro zadavatele: upraví zadavatel v souladu se svými požadavky, např. 2 pracovních dnů</w:t>
      </w:r>
    </w:p>
  </w:footnote>
  <w:footnote w:id="26">
    <w:p w14:paraId="5152C106" w14:textId="77777777"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upraví zadavatel v souladu se svými požadavky, např. 3 měsíce</w:t>
      </w:r>
    </w:p>
  </w:footnote>
  <w:footnote w:id="27">
    <w:p w14:paraId="6EC3EA34" w14:textId="77777777" w:rsidR="00C10490" w:rsidRDefault="00C10490" w:rsidP="00C1049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upraví zadavatel v souladu se svými požadavky, např. 2 pracovních dnů</w:t>
      </w:r>
    </w:p>
  </w:footnote>
  <w:footnote w:id="28">
    <w:p w14:paraId="6CFCC3B9" w14:textId="4FA01A0B" w:rsidR="00C10490" w:rsidRDefault="00C10490" w:rsidP="001D5A70">
      <w:pPr>
        <w:pStyle w:val="Textpoznpodarou"/>
        <w:rPr>
          <w:sz w:val="18"/>
          <w:szCs w:val="18"/>
        </w:rPr>
      </w:pPr>
      <w:r>
        <w:rPr>
          <w:rStyle w:val="Znakapoznpodarou"/>
          <w:sz w:val="18"/>
          <w:szCs w:val="18"/>
        </w:rPr>
        <w:footnoteRef/>
      </w:r>
      <w:r>
        <w:rPr>
          <w:sz w:val="18"/>
          <w:szCs w:val="18"/>
        </w:rPr>
        <w:t xml:space="preserve"> </w:t>
      </w:r>
      <w:r>
        <w:rPr>
          <w:rFonts w:cstheme="minorHAnsi"/>
          <w:sz w:val="18"/>
          <w:szCs w:val="18"/>
        </w:rPr>
        <w:t>Pozn. pro zadavatele: upraví zadavatel v souladu se svými požadavky, např. 10 000 Kč</w:t>
      </w:r>
      <w:r w:rsidR="00D342AC">
        <w:rPr>
          <w:rFonts w:cstheme="minorHAnsi"/>
          <w:sz w:val="18"/>
          <w:szCs w:val="18"/>
        </w:rPr>
        <w:t>.</w:t>
      </w:r>
    </w:p>
  </w:footnote>
  <w:footnote w:id="29">
    <w:p w14:paraId="37ED93B5" w14:textId="50D32786" w:rsidR="00C10490" w:rsidRDefault="00C10490" w:rsidP="001D5A70">
      <w:pPr>
        <w:spacing w:after="0" w:line="240" w:lineRule="auto"/>
        <w:rPr>
          <w:sz w:val="18"/>
          <w:szCs w:val="18"/>
        </w:rPr>
      </w:pPr>
      <w:r>
        <w:rPr>
          <w:rStyle w:val="Znakapoznpodarou"/>
        </w:rPr>
        <w:footnoteRef/>
      </w:r>
      <w:r>
        <w:t xml:space="preserve"> </w:t>
      </w:r>
      <w:r>
        <w:rPr>
          <w:rFonts w:cstheme="minorHAnsi"/>
          <w:sz w:val="18"/>
          <w:szCs w:val="18"/>
        </w:rPr>
        <w:t xml:space="preserve">Pozn. pro zadavatele: odrážka souvisí s „tipem pro zadavatele“ a pokud zadavatel nebude požadovat seznam veškerých </w:t>
      </w:r>
      <w:r w:rsidR="00516061">
        <w:rPr>
          <w:rFonts w:cstheme="minorHAnsi"/>
          <w:sz w:val="18"/>
          <w:szCs w:val="18"/>
        </w:rPr>
        <w:t>čisticích</w:t>
      </w:r>
      <w:r>
        <w:rPr>
          <w:rFonts w:cstheme="minorHAnsi"/>
          <w:sz w:val="18"/>
          <w:szCs w:val="18"/>
        </w:rPr>
        <w:t xml:space="preserve"> prostředků, nepoužije tuto odrážku</w:t>
      </w:r>
      <w:r w:rsidR="00D342AC">
        <w:rPr>
          <w:rFonts w:cstheme="minorHAnsi"/>
          <w:sz w:val="18"/>
          <w:szCs w:val="18"/>
        </w:rPr>
        <w:t>.</w:t>
      </w:r>
    </w:p>
  </w:footnote>
  <w:footnote w:id="30">
    <w:p w14:paraId="30485834" w14:textId="1AA897C5" w:rsidR="00C10490" w:rsidRDefault="00C10490" w:rsidP="001D5A70">
      <w:pPr>
        <w:pStyle w:val="Textpoznpodarou"/>
      </w:pPr>
      <w:r>
        <w:rPr>
          <w:rStyle w:val="Znakapoznpodarou"/>
          <w:sz w:val="18"/>
          <w:szCs w:val="18"/>
        </w:rPr>
        <w:footnoteRef/>
      </w:r>
      <w:r>
        <w:rPr>
          <w:sz w:val="18"/>
          <w:szCs w:val="18"/>
        </w:rPr>
        <w:t xml:space="preserve"> </w:t>
      </w:r>
      <w:r>
        <w:rPr>
          <w:rFonts w:cstheme="minorHAnsi"/>
          <w:sz w:val="18"/>
          <w:szCs w:val="18"/>
        </w:rPr>
        <w:t>Pozn. pro zadavatele: jedná se o požadavek používat prostředky s</w:t>
      </w:r>
      <w:r w:rsidR="00D342AC">
        <w:rPr>
          <w:rFonts w:cstheme="minorHAnsi"/>
          <w:sz w:val="18"/>
          <w:szCs w:val="18"/>
        </w:rPr>
        <w:t> </w:t>
      </w:r>
      <w:r>
        <w:rPr>
          <w:rFonts w:cstheme="minorHAnsi"/>
          <w:sz w:val="18"/>
          <w:szCs w:val="18"/>
        </w:rPr>
        <w:t>ekoznačkou</w:t>
      </w:r>
      <w:r w:rsidR="00D342AC">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27C0" w14:textId="3D8520BA" w:rsidR="005435CD" w:rsidRDefault="00000000">
    <w:pPr>
      <w:pStyle w:val="Zhlav"/>
    </w:pPr>
    <w:r>
      <w:rPr>
        <w:noProof/>
      </w:rPr>
      <w:pict w14:anchorId="04D6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6" o:spid="_x0000_s1026"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bri&quot;;font-size:1pt" string="Pracovní verz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2925" w14:textId="3A91DEEC" w:rsidR="00625E5A" w:rsidRDefault="00000000">
    <w:pPr>
      <w:pStyle w:val="Zhlav"/>
    </w:pPr>
    <w:r>
      <w:rPr>
        <w:noProof/>
      </w:rPr>
      <w:pict w14:anchorId="6ED34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7" o:spid="_x0000_s1027"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bri&quot;;font-size:1pt" string="Pracovní verze"/>
          <w10:wrap anchorx="margin" anchory="margin"/>
        </v:shape>
      </w:pict>
    </w:r>
    <w:r w:rsidR="00625E5A">
      <w:rPr>
        <w:noProof/>
      </w:rPr>
      <w:drawing>
        <wp:inline distT="0" distB="0" distL="0" distR="0" wp14:anchorId="2B642926" wp14:editId="2B642927">
          <wp:extent cx="5760720" cy="392430"/>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VZ_logolin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924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205" w14:textId="339035FC" w:rsidR="005435CD" w:rsidRDefault="00000000">
    <w:pPr>
      <w:pStyle w:val="Zhlav"/>
    </w:pPr>
    <w:r>
      <w:rPr>
        <w:noProof/>
      </w:rPr>
      <w:pict w14:anchorId="19F3A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5" o:spid="_x0000_s1025"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bri&quot;;font-size:1pt" string="Pracovní verz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D96"/>
    <w:multiLevelType w:val="hybridMultilevel"/>
    <w:tmpl w:val="F726331C"/>
    <w:lvl w:ilvl="0" w:tplc="04050019">
      <w:start w:val="1"/>
      <w:numFmt w:val="lowerLetter"/>
      <w:lvlText w:val="%1."/>
      <w:lvlJc w:val="left"/>
      <w:pPr>
        <w:ind w:left="1440" w:hanging="360"/>
      </w:pPr>
    </w:lvl>
    <w:lvl w:ilvl="1" w:tplc="0B4E1A16">
      <w:numFmt w:val="decimal"/>
      <w:lvlText w:val="-"/>
      <w:lvlJc w:val="left"/>
      <w:pPr>
        <w:tabs>
          <w:tab w:val="num" w:pos="2160"/>
        </w:tabs>
        <w:ind w:left="2160" w:hanging="360"/>
      </w:pPr>
      <w:rPr>
        <w:rFonts w:ascii="Arial" w:eastAsia="Times New Roman" w:hAnsi="Arial" w:cs="Arial" w:hint="default"/>
      </w:r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3534956"/>
    <w:multiLevelType w:val="hybridMultilevel"/>
    <w:tmpl w:val="62EC9342"/>
    <w:lvl w:ilvl="0" w:tplc="040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B561880"/>
    <w:multiLevelType w:val="hybridMultilevel"/>
    <w:tmpl w:val="1540833A"/>
    <w:lvl w:ilvl="0" w:tplc="EA08ED92">
      <w:start w:val="1"/>
      <w:numFmt w:val="bullet"/>
      <w:lvlText w:val="•"/>
      <w:lvlJc w:val="left"/>
      <w:pPr>
        <w:tabs>
          <w:tab w:val="num" w:pos="720"/>
        </w:tabs>
        <w:ind w:left="720" w:hanging="360"/>
      </w:pPr>
      <w:rPr>
        <w:rFonts w:ascii="Arial" w:hAnsi="Arial" w:cs="Times New Roman" w:hint="default"/>
      </w:rPr>
    </w:lvl>
    <w:lvl w:ilvl="1" w:tplc="8354B2E2">
      <w:start w:val="1"/>
      <w:numFmt w:val="bullet"/>
      <w:lvlText w:val="•"/>
      <w:lvlJc w:val="left"/>
      <w:pPr>
        <w:tabs>
          <w:tab w:val="num" w:pos="1440"/>
        </w:tabs>
        <w:ind w:left="1440" w:hanging="360"/>
      </w:pPr>
      <w:rPr>
        <w:rFonts w:ascii="Arial" w:hAnsi="Arial" w:cs="Times New Roman" w:hint="default"/>
      </w:rPr>
    </w:lvl>
    <w:lvl w:ilvl="2" w:tplc="2C0C33A6">
      <w:start w:val="1"/>
      <w:numFmt w:val="bullet"/>
      <w:lvlText w:val="•"/>
      <w:lvlJc w:val="left"/>
      <w:pPr>
        <w:tabs>
          <w:tab w:val="num" w:pos="2160"/>
        </w:tabs>
        <w:ind w:left="2160" w:hanging="360"/>
      </w:pPr>
      <w:rPr>
        <w:rFonts w:ascii="Arial" w:hAnsi="Arial" w:cs="Times New Roman" w:hint="default"/>
      </w:rPr>
    </w:lvl>
    <w:lvl w:ilvl="3" w:tplc="EDBCECE8">
      <w:start w:val="1"/>
      <w:numFmt w:val="bullet"/>
      <w:lvlText w:val="•"/>
      <w:lvlJc w:val="left"/>
      <w:pPr>
        <w:tabs>
          <w:tab w:val="num" w:pos="2880"/>
        </w:tabs>
        <w:ind w:left="2880" w:hanging="360"/>
      </w:pPr>
      <w:rPr>
        <w:rFonts w:ascii="Arial" w:hAnsi="Arial" w:cs="Times New Roman" w:hint="default"/>
      </w:rPr>
    </w:lvl>
    <w:lvl w:ilvl="4" w:tplc="1652A1DE">
      <w:start w:val="1"/>
      <w:numFmt w:val="bullet"/>
      <w:lvlText w:val="•"/>
      <w:lvlJc w:val="left"/>
      <w:pPr>
        <w:tabs>
          <w:tab w:val="num" w:pos="3600"/>
        </w:tabs>
        <w:ind w:left="3600" w:hanging="360"/>
      </w:pPr>
      <w:rPr>
        <w:rFonts w:ascii="Arial" w:hAnsi="Arial" w:cs="Times New Roman" w:hint="default"/>
      </w:rPr>
    </w:lvl>
    <w:lvl w:ilvl="5" w:tplc="4AB43ACA">
      <w:start w:val="1"/>
      <w:numFmt w:val="bullet"/>
      <w:lvlText w:val="•"/>
      <w:lvlJc w:val="left"/>
      <w:pPr>
        <w:tabs>
          <w:tab w:val="num" w:pos="4320"/>
        </w:tabs>
        <w:ind w:left="4320" w:hanging="360"/>
      </w:pPr>
      <w:rPr>
        <w:rFonts w:ascii="Arial" w:hAnsi="Arial" w:cs="Times New Roman" w:hint="default"/>
      </w:rPr>
    </w:lvl>
    <w:lvl w:ilvl="6" w:tplc="C27489EA">
      <w:start w:val="1"/>
      <w:numFmt w:val="bullet"/>
      <w:lvlText w:val="•"/>
      <w:lvlJc w:val="left"/>
      <w:pPr>
        <w:tabs>
          <w:tab w:val="num" w:pos="5040"/>
        </w:tabs>
        <w:ind w:left="5040" w:hanging="360"/>
      </w:pPr>
      <w:rPr>
        <w:rFonts w:ascii="Arial" w:hAnsi="Arial" w:cs="Times New Roman" w:hint="default"/>
      </w:rPr>
    </w:lvl>
    <w:lvl w:ilvl="7" w:tplc="5C78C4BA">
      <w:start w:val="1"/>
      <w:numFmt w:val="bullet"/>
      <w:lvlText w:val="•"/>
      <w:lvlJc w:val="left"/>
      <w:pPr>
        <w:tabs>
          <w:tab w:val="num" w:pos="5760"/>
        </w:tabs>
        <w:ind w:left="5760" w:hanging="360"/>
      </w:pPr>
      <w:rPr>
        <w:rFonts w:ascii="Arial" w:hAnsi="Arial" w:cs="Times New Roman" w:hint="default"/>
      </w:rPr>
    </w:lvl>
    <w:lvl w:ilvl="8" w:tplc="AB3E1A0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B766C9"/>
    <w:multiLevelType w:val="hybridMultilevel"/>
    <w:tmpl w:val="D16CAA2E"/>
    <w:lvl w:ilvl="0" w:tplc="ABECF21C">
      <w:numFmt w:val="bullet"/>
      <w:lvlText w:val="-"/>
      <w:lvlJc w:val="left"/>
      <w:pPr>
        <w:ind w:left="132" w:hanging="360"/>
      </w:pPr>
      <w:rPr>
        <w:rFonts w:ascii="Calibri" w:eastAsiaTheme="minorHAnsi" w:hAnsi="Calibri" w:cs="Calibri" w:hint="default"/>
      </w:rPr>
    </w:lvl>
    <w:lvl w:ilvl="1" w:tplc="04050003">
      <w:start w:val="1"/>
      <w:numFmt w:val="bullet"/>
      <w:lvlText w:val="o"/>
      <w:lvlJc w:val="left"/>
      <w:pPr>
        <w:ind w:left="852" w:hanging="360"/>
      </w:pPr>
      <w:rPr>
        <w:rFonts w:ascii="Courier New" w:hAnsi="Courier New" w:cs="Courier New" w:hint="default"/>
      </w:rPr>
    </w:lvl>
    <w:lvl w:ilvl="2" w:tplc="04050005">
      <w:start w:val="1"/>
      <w:numFmt w:val="bullet"/>
      <w:lvlText w:val=""/>
      <w:lvlJc w:val="left"/>
      <w:pPr>
        <w:ind w:left="1572" w:hanging="360"/>
      </w:pPr>
      <w:rPr>
        <w:rFonts w:ascii="Wingdings" w:hAnsi="Wingdings" w:hint="default"/>
      </w:rPr>
    </w:lvl>
    <w:lvl w:ilvl="3" w:tplc="04050001">
      <w:start w:val="1"/>
      <w:numFmt w:val="bullet"/>
      <w:lvlText w:val=""/>
      <w:lvlJc w:val="left"/>
      <w:pPr>
        <w:ind w:left="2292" w:hanging="360"/>
      </w:pPr>
      <w:rPr>
        <w:rFonts w:ascii="Symbol" w:hAnsi="Symbol" w:hint="default"/>
      </w:rPr>
    </w:lvl>
    <w:lvl w:ilvl="4" w:tplc="04050003">
      <w:start w:val="1"/>
      <w:numFmt w:val="bullet"/>
      <w:lvlText w:val="o"/>
      <w:lvlJc w:val="left"/>
      <w:pPr>
        <w:ind w:left="3012" w:hanging="360"/>
      </w:pPr>
      <w:rPr>
        <w:rFonts w:ascii="Courier New" w:hAnsi="Courier New" w:cs="Courier New" w:hint="default"/>
      </w:rPr>
    </w:lvl>
    <w:lvl w:ilvl="5" w:tplc="04050005">
      <w:start w:val="1"/>
      <w:numFmt w:val="bullet"/>
      <w:lvlText w:val=""/>
      <w:lvlJc w:val="left"/>
      <w:pPr>
        <w:ind w:left="3732" w:hanging="360"/>
      </w:pPr>
      <w:rPr>
        <w:rFonts w:ascii="Wingdings" w:hAnsi="Wingdings" w:hint="default"/>
      </w:rPr>
    </w:lvl>
    <w:lvl w:ilvl="6" w:tplc="04050001">
      <w:start w:val="1"/>
      <w:numFmt w:val="bullet"/>
      <w:lvlText w:val=""/>
      <w:lvlJc w:val="left"/>
      <w:pPr>
        <w:ind w:left="4452" w:hanging="360"/>
      </w:pPr>
      <w:rPr>
        <w:rFonts w:ascii="Symbol" w:hAnsi="Symbol" w:hint="default"/>
      </w:rPr>
    </w:lvl>
    <w:lvl w:ilvl="7" w:tplc="04050003">
      <w:start w:val="1"/>
      <w:numFmt w:val="bullet"/>
      <w:lvlText w:val="o"/>
      <w:lvlJc w:val="left"/>
      <w:pPr>
        <w:ind w:left="5172" w:hanging="360"/>
      </w:pPr>
      <w:rPr>
        <w:rFonts w:ascii="Courier New" w:hAnsi="Courier New" w:cs="Courier New" w:hint="default"/>
      </w:rPr>
    </w:lvl>
    <w:lvl w:ilvl="8" w:tplc="04050005">
      <w:start w:val="1"/>
      <w:numFmt w:val="bullet"/>
      <w:lvlText w:val=""/>
      <w:lvlJc w:val="left"/>
      <w:pPr>
        <w:ind w:left="5892" w:hanging="360"/>
      </w:pPr>
      <w:rPr>
        <w:rFonts w:ascii="Wingdings" w:hAnsi="Wingdings" w:hint="default"/>
      </w:rPr>
    </w:lvl>
  </w:abstractNum>
  <w:abstractNum w:abstractNumId="4" w15:restartNumberingAfterBreak="0">
    <w:nsid w:val="2AF07A14"/>
    <w:multiLevelType w:val="hybridMultilevel"/>
    <w:tmpl w:val="6062F326"/>
    <w:lvl w:ilvl="0" w:tplc="ABECF21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6552F4"/>
    <w:multiLevelType w:val="hybridMultilevel"/>
    <w:tmpl w:val="3F2AA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480EA07"/>
    <w:multiLevelType w:val="hybridMultilevel"/>
    <w:tmpl w:val="FFFFFFFF"/>
    <w:lvl w:ilvl="0" w:tplc="012C3974">
      <w:start w:val="1"/>
      <w:numFmt w:val="bullet"/>
      <w:lvlText w:val="·"/>
      <w:lvlJc w:val="left"/>
      <w:pPr>
        <w:ind w:left="720" w:hanging="360"/>
      </w:pPr>
      <w:rPr>
        <w:rFonts w:ascii="Symbol" w:hAnsi="Symbol" w:hint="default"/>
      </w:rPr>
    </w:lvl>
    <w:lvl w:ilvl="1" w:tplc="95BE0030">
      <w:start w:val="1"/>
      <w:numFmt w:val="bullet"/>
      <w:lvlText w:val="o"/>
      <w:lvlJc w:val="left"/>
      <w:pPr>
        <w:ind w:left="1440" w:hanging="360"/>
      </w:pPr>
      <w:rPr>
        <w:rFonts w:ascii="Courier New" w:hAnsi="Courier New" w:cs="Times New Roman" w:hint="default"/>
      </w:rPr>
    </w:lvl>
    <w:lvl w:ilvl="2" w:tplc="9E64DB0A">
      <w:start w:val="1"/>
      <w:numFmt w:val="bullet"/>
      <w:lvlText w:val=""/>
      <w:lvlJc w:val="left"/>
      <w:pPr>
        <w:ind w:left="2160" w:hanging="360"/>
      </w:pPr>
      <w:rPr>
        <w:rFonts w:ascii="Wingdings" w:hAnsi="Wingdings" w:hint="default"/>
      </w:rPr>
    </w:lvl>
    <w:lvl w:ilvl="3" w:tplc="B9D22BF8">
      <w:start w:val="1"/>
      <w:numFmt w:val="bullet"/>
      <w:lvlText w:val=""/>
      <w:lvlJc w:val="left"/>
      <w:pPr>
        <w:ind w:left="2880" w:hanging="360"/>
      </w:pPr>
      <w:rPr>
        <w:rFonts w:ascii="Symbol" w:hAnsi="Symbol" w:hint="default"/>
      </w:rPr>
    </w:lvl>
    <w:lvl w:ilvl="4" w:tplc="54A6CFA4">
      <w:start w:val="1"/>
      <w:numFmt w:val="bullet"/>
      <w:lvlText w:val="o"/>
      <w:lvlJc w:val="left"/>
      <w:pPr>
        <w:ind w:left="3600" w:hanging="360"/>
      </w:pPr>
      <w:rPr>
        <w:rFonts w:ascii="Courier New" w:hAnsi="Courier New" w:cs="Times New Roman" w:hint="default"/>
      </w:rPr>
    </w:lvl>
    <w:lvl w:ilvl="5" w:tplc="77B02A4E">
      <w:start w:val="1"/>
      <w:numFmt w:val="bullet"/>
      <w:lvlText w:val=""/>
      <w:lvlJc w:val="left"/>
      <w:pPr>
        <w:ind w:left="4320" w:hanging="360"/>
      </w:pPr>
      <w:rPr>
        <w:rFonts w:ascii="Wingdings" w:hAnsi="Wingdings" w:hint="default"/>
      </w:rPr>
    </w:lvl>
    <w:lvl w:ilvl="6" w:tplc="5CDE43A4">
      <w:start w:val="1"/>
      <w:numFmt w:val="bullet"/>
      <w:lvlText w:val=""/>
      <w:lvlJc w:val="left"/>
      <w:pPr>
        <w:ind w:left="5040" w:hanging="360"/>
      </w:pPr>
      <w:rPr>
        <w:rFonts w:ascii="Symbol" w:hAnsi="Symbol" w:hint="default"/>
      </w:rPr>
    </w:lvl>
    <w:lvl w:ilvl="7" w:tplc="6CE861A2">
      <w:start w:val="1"/>
      <w:numFmt w:val="bullet"/>
      <w:lvlText w:val="o"/>
      <w:lvlJc w:val="left"/>
      <w:pPr>
        <w:ind w:left="5760" w:hanging="360"/>
      </w:pPr>
      <w:rPr>
        <w:rFonts w:ascii="Courier New" w:hAnsi="Courier New" w:cs="Times New Roman" w:hint="default"/>
      </w:rPr>
    </w:lvl>
    <w:lvl w:ilvl="8" w:tplc="DEAAB024">
      <w:start w:val="1"/>
      <w:numFmt w:val="bullet"/>
      <w:lvlText w:val=""/>
      <w:lvlJc w:val="left"/>
      <w:pPr>
        <w:ind w:left="6480" w:hanging="360"/>
      </w:pPr>
      <w:rPr>
        <w:rFonts w:ascii="Wingdings" w:hAnsi="Wingdings" w:hint="default"/>
      </w:rPr>
    </w:lvl>
  </w:abstractNum>
  <w:abstractNum w:abstractNumId="7" w15:restartNumberingAfterBreak="0">
    <w:nsid w:val="6EDC4ACE"/>
    <w:multiLevelType w:val="hybridMultilevel"/>
    <w:tmpl w:val="220EF7AC"/>
    <w:lvl w:ilvl="0" w:tplc="6D9437D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5930CF8"/>
    <w:multiLevelType w:val="hybridMultilevel"/>
    <w:tmpl w:val="7A0E0586"/>
    <w:lvl w:ilvl="0" w:tplc="4322BA24">
      <w:start w:val="1"/>
      <w:numFmt w:val="decimal"/>
      <w:lvlText w:val="%1."/>
      <w:lvlJc w:val="left"/>
      <w:pPr>
        <w:ind w:left="720" w:hanging="360"/>
      </w:pPr>
    </w:lvl>
    <w:lvl w:ilvl="1" w:tplc="9B300682">
      <w:start w:val="1"/>
      <w:numFmt w:val="decimal"/>
      <w:lvlText w:val="%2."/>
      <w:lvlJc w:val="left"/>
      <w:pPr>
        <w:ind w:left="1440" w:hanging="360"/>
      </w:pPr>
    </w:lvl>
    <w:lvl w:ilvl="2" w:tplc="0B5AD50A">
      <w:start w:val="1"/>
      <w:numFmt w:val="lowerRoman"/>
      <w:lvlText w:val="%3."/>
      <w:lvlJc w:val="right"/>
      <w:pPr>
        <w:ind w:left="2160" w:hanging="180"/>
      </w:pPr>
    </w:lvl>
    <w:lvl w:ilvl="3" w:tplc="6A14EFF8">
      <w:start w:val="1"/>
      <w:numFmt w:val="decimal"/>
      <w:lvlText w:val="%4."/>
      <w:lvlJc w:val="left"/>
      <w:pPr>
        <w:ind w:left="2880" w:hanging="360"/>
      </w:pPr>
    </w:lvl>
    <w:lvl w:ilvl="4" w:tplc="B49C505A">
      <w:start w:val="1"/>
      <w:numFmt w:val="lowerLetter"/>
      <w:lvlText w:val="%5."/>
      <w:lvlJc w:val="left"/>
      <w:pPr>
        <w:ind w:left="3600" w:hanging="360"/>
      </w:pPr>
    </w:lvl>
    <w:lvl w:ilvl="5" w:tplc="E556ACC6">
      <w:start w:val="1"/>
      <w:numFmt w:val="lowerRoman"/>
      <w:lvlText w:val="%6."/>
      <w:lvlJc w:val="right"/>
      <w:pPr>
        <w:ind w:left="4320" w:hanging="180"/>
      </w:pPr>
    </w:lvl>
    <w:lvl w:ilvl="6" w:tplc="C94CF5CA">
      <w:start w:val="1"/>
      <w:numFmt w:val="decimal"/>
      <w:lvlText w:val="%7."/>
      <w:lvlJc w:val="left"/>
      <w:pPr>
        <w:ind w:left="5040" w:hanging="360"/>
      </w:pPr>
    </w:lvl>
    <w:lvl w:ilvl="7" w:tplc="C84C820A">
      <w:start w:val="1"/>
      <w:numFmt w:val="lowerLetter"/>
      <w:lvlText w:val="%8."/>
      <w:lvlJc w:val="left"/>
      <w:pPr>
        <w:ind w:left="5760" w:hanging="360"/>
      </w:pPr>
    </w:lvl>
    <w:lvl w:ilvl="8" w:tplc="44B2B216">
      <w:start w:val="1"/>
      <w:numFmt w:val="lowerRoman"/>
      <w:lvlText w:val="%9."/>
      <w:lvlJc w:val="right"/>
      <w:pPr>
        <w:ind w:left="6480" w:hanging="180"/>
      </w:pPr>
    </w:lvl>
  </w:abstractNum>
  <w:abstractNum w:abstractNumId="9" w15:restartNumberingAfterBreak="0">
    <w:nsid w:val="7BD02235"/>
    <w:multiLevelType w:val="hybridMultilevel"/>
    <w:tmpl w:val="F17A67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94520025">
    <w:abstractNumId w:val="5"/>
  </w:num>
  <w:num w:numId="2" w16cid:durableId="1175074124">
    <w:abstractNumId w:val="3"/>
  </w:num>
  <w:num w:numId="3" w16cid:durableId="1612321908">
    <w:abstractNumId w:val="4"/>
  </w:num>
  <w:num w:numId="4" w16cid:durableId="356660472">
    <w:abstractNumId w:val="0"/>
  </w:num>
  <w:num w:numId="5" w16cid:durableId="1051272401">
    <w:abstractNumId w:val="1"/>
  </w:num>
  <w:num w:numId="6" w16cid:durableId="629170096">
    <w:abstractNumId w:val="9"/>
  </w:num>
  <w:num w:numId="7" w16cid:durableId="600920329">
    <w:abstractNumId w:val="2"/>
  </w:num>
  <w:num w:numId="8" w16cid:durableId="1993485210">
    <w:abstractNumId w:val="6"/>
  </w:num>
  <w:num w:numId="9" w16cid:durableId="1168979215">
    <w:abstractNumId w:val="4"/>
  </w:num>
  <w:num w:numId="10" w16cid:durableId="570773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31677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5A"/>
    <w:rsid w:val="00002011"/>
    <w:rsid w:val="000028EE"/>
    <w:rsid w:val="0002425E"/>
    <w:rsid w:val="00043343"/>
    <w:rsid w:val="0005182F"/>
    <w:rsid w:val="000652E6"/>
    <w:rsid w:val="00071D33"/>
    <w:rsid w:val="00075794"/>
    <w:rsid w:val="000766AE"/>
    <w:rsid w:val="00090007"/>
    <w:rsid w:val="00090844"/>
    <w:rsid w:val="000A4C83"/>
    <w:rsid w:val="000B7B1C"/>
    <w:rsid w:val="000C603A"/>
    <w:rsid w:val="000D0943"/>
    <w:rsid w:val="000D468E"/>
    <w:rsid w:val="000F6804"/>
    <w:rsid w:val="00102AA3"/>
    <w:rsid w:val="00107964"/>
    <w:rsid w:val="001138A0"/>
    <w:rsid w:val="00114CCC"/>
    <w:rsid w:val="00115F20"/>
    <w:rsid w:val="001171BD"/>
    <w:rsid w:val="001260B1"/>
    <w:rsid w:val="0012645A"/>
    <w:rsid w:val="00127B25"/>
    <w:rsid w:val="00130C15"/>
    <w:rsid w:val="00132C2A"/>
    <w:rsid w:val="00152799"/>
    <w:rsid w:val="00157BD6"/>
    <w:rsid w:val="001712C8"/>
    <w:rsid w:val="0017486A"/>
    <w:rsid w:val="00174CDD"/>
    <w:rsid w:val="00187CD6"/>
    <w:rsid w:val="0019376F"/>
    <w:rsid w:val="00196AFF"/>
    <w:rsid w:val="001A18CF"/>
    <w:rsid w:val="001A4C81"/>
    <w:rsid w:val="001B0E57"/>
    <w:rsid w:val="001C05BA"/>
    <w:rsid w:val="001C2A37"/>
    <w:rsid w:val="001C64F6"/>
    <w:rsid w:val="001D1F95"/>
    <w:rsid w:val="001D5A70"/>
    <w:rsid w:val="001D674D"/>
    <w:rsid w:val="001E5C50"/>
    <w:rsid w:val="00206EFA"/>
    <w:rsid w:val="00212047"/>
    <w:rsid w:val="00214367"/>
    <w:rsid w:val="00246AC1"/>
    <w:rsid w:val="00252911"/>
    <w:rsid w:val="00257C1B"/>
    <w:rsid w:val="00257FC8"/>
    <w:rsid w:val="00260744"/>
    <w:rsid w:val="00263888"/>
    <w:rsid w:val="00265C7F"/>
    <w:rsid w:val="00270E1D"/>
    <w:rsid w:val="00277352"/>
    <w:rsid w:val="00284F21"/>
    <w:rsid w:val="002859D2"/>
    <w:rsid w:val="00286A00"/>
    <w:rsid w:val="00287B6E"/>
    <w:rsid w:val="00287CDA"/>
    <w:rsid w:val="00290405"/>
    <w:rsid w:val="00294FC1"/>
    <w:rsid w:val="00297800"/>
    <w:rsid w:val="002A2405"/>
    <w:rsid w:val="002B0997"/>
    <w:rsid w:val="002B25E3"/>
    <w:rsid w:val="002D383E"/>
    <w:rsid w:val="002E6F11"/>
    <w:rsid w:val="003024B4"/>
    <w:rsid w:val="003055ED"/>
    <w:rsid w:val="00306F93"/>
    <w:rsid w:val="00314A51"/>
    <w:rsid w:val="0032167F"/>
    <w:rsid w:val="00330360"/>
    <w:rsid w:val="00333042"/>
    <w:rsid w:val="00334393"/>
    <w:rsid w:val="0033777A"/>
    <w:rsid w:val="0034397F"/>
    <w:rsid w:val="00344DC7"/>
    <w:rsid w:val="00346806"/>
    <w:rsid w:val="00350323"/>
    <w:rsid w:val="00351D76"/>
    <w:rsid w:val="0035212A"/>
    <w:rsid w:val="003634CD"/>
    <w:rsid w:val="0039664B"/>
    <w:rsid w:val="003A1C33"/>
    <w:rsid w:val="003A46FA"/>
    <w:rsid w:val="003B0CBF"/>
    <w:rsid w:val="003B39CA"/>
    <w:rsid w:val="003B42F4"/>
    <w:rsid w:val="003B529C"/>
    <w:rsid w:val="003B54B4"/>
    <w:rsid w:val="003B66A1"/>
    <w:rsid w:val="003C1E0B"/>
    <w:rsid w:val="003C66ED"/>
    <w:rsid w:val="003C6A4E"/>
    <w:rsid w:val="003D4904"/>
    <w:rsid w:val="003D6C29"/>
    <w:rsid w:val="003E5131"/>
    <w:rsid w:val="003E5833"/>
    <w:rsid w:val="003E6AEC"/>
    <w:rsid w:val="003F7B6F"/>
    <w:rsid w:val="00402132"/>
    <w:rsid w:val="0040289E"/>
    <w:rsid w:val="004049D4"/>
    <w:rsid w:val="004100C1"/>
    <w:rsid w:val="00427EEB"/>
    <w:rsid w:val="004308B0"/>
    <w:rsid w:val="00433A3E"/>
    <w:rsid w:val="004358D9"/>
    <w:rsid w:val="004439EE"/>
    <w:rsid w:val="00445027"/>
    <w:rsid w:val="004943AB"/>
    <w:rsid w:val="004A2E9C"/>
    <w:rsid w:val="004A6711"/>
    <w:rsid w:val="004A69B8"/>
    <w:rsid w:val="004A7F96"/>
    <w:rsid w:val="004B487F"/>
    <w:rsid w:val="004C6CFD"/>
    <w:rsid w:val="004D48EB"/>
    <w:rsid w:val="004D5005"/>
    <w:rsid w:val="004D5B16"/>
    <w:rsid w:val="004D6154"/>
    <w:rsid w:val="0050058D"/>
    <w:rsid w:val="00500C05"/>
    <w:rsid w:val="00503EA3"/>
    <w:rsid w:val="00516061"/>
    <w:rsid w:val="00537FA8"/>
    <w:rsid w:val="005435CD"/>
    <w:rsid w:val="0055209A"/>
    <w:rsid w:val="00554726"/>
    <w:rsid w:val="00560921"/>
    <w:rsid w:val="00562A8F"/>
    <w:rsid w:val="00572D93"/>
    <w:rsid w:val="00575F84"/>
    <w:rsid w:val="00580BB6"/>
    <w:rsid w:val="00584D8F"/>
    <w:rsid w:val="005B18A5"/>
    <w:rsid w:val="005B1F7D"/>
    <w:rsid w:val="005B4E76"/>
    <w:rsid w:val="005B4F78"/>
    <w:rsid w:val="005B6451"/>
    <w:rsid w:val="005D15F8"/>
    <w:rsid w:val="005D21B2"/>
    <w:rsid w:val="00607529"/>
    <w:rsid w:val="00607FE0"/>
    <w:rsid w:val="006119FD"/>
    <w:rsid w:val="00625E5A"/>
    <w:rsid w:val="0063048B"/>
    <w:rsid w:val="00632BE0"/>
    <w:rsid w:val="00635F0A"/>
    <w:rsid w:val="0064100C"/>
    <w:rsid w:val="00642EBF"/>
    <w:rsid w:val="0064476C"/>
    <w:rsid w:val="006470A9"/>
    <w:rsid w:val="0065184B"/>
    <w:rsid w:val="006620A3"/>
    <w:rsid w:val="00666545"/>
    <w:rsid w:val="006715F8"/>
    <w:rsid w:val="0067246E"/>
    <w:rsid w:val="00676B6C"/>
    <w:rsid w:val="00686BD3"/>
    <w:rsid w:val="00687478"/>
    <w:rsid w:val="00691C49"/>
    <w:rsid w:val="00692CE5"/>
    <w:rsid w:val="006938E5"/>
    <w:rsid w:val="00696552"/>
    <w:rsid w:val="006A2230"/>
    <w:rsid w:val="006A2488"/>
    <w:rsid w:val="006A31B4"/>
    <w:rsid w:val="006A3C82"/>
    <w:rsid w:val="006A4061"/>
    <w:rsid w:val="006A7B34"/>
    <w:rsid w:val="006B180A"/>
    <w:rsid w:val="006C28CB"/>
    <w:rsid w:val="006D5332"/>
    <w:rsid w:val="006E15DE"/>
    <w:rsid w:val="006E6A8D"/>
    <w:rsid w:val="006E7ACE"/>
    <w:rsid w:val="00703CBD"/>
    <w:rsid w:val="0071326E"/>
    <w:rsid w:val="0071453B"/>
    <w:rsid w:val="00714907"/>
    <w:rsid w:val="0071594E"/>
    <w:rsid w:val="0071665A"/>
    <w:rsid w:val="00723F72"/>
    <w:rsid w:val="0074152C"/>
    <w:rsid w:val="007415CE"/>
    <w:rsid w:val="007565F6"/>
    <w:rsid w:val="00762C38"/>
    <w:rsid w:val="00763D4C"/>
    <w:rsid w:val="00767B1D"/>
    <w:rsid w:val="00775F1B"/>
    <w:rsid w:val="00792901"/>
    <w:rsid w:val="007C5BCA"/>
    <w:rsid w:val="007C6D1A"/>
    <w:rsid w:val="007D36CB"/>
    <w:rsid w:val="007D6106"/>
    <w:rsid w:val="007D6E50"/>
    <w:rsid w:val="007D7C6E"/>
    <w:rsid w:val="007F251D"/>
    <w:rsid w:val="00803293"/>
    <w:rsid w:val="008075B2"/>
    <w:rsid w:val="0081259D"/>
    <w:rsid w:val="00813A7B"/>
    <w:rsid w:val="00813DE6"/>
    <w:rsid w:val="00815010"/>
    <w:rsid w:val="00817F8F"/>
    <w:rsid w:val="008325D5"/>
    <w:rsid w:val="00836DB9"/>
    <w:rsid w:val="00844039"/>
    <w:rsid w:val="00855270"/>
    <w:rsid w:val="00856BF2"/>
    <w:rsid w:val="00860738"/>
    <w:rsid w:val="00862689"/>
    <w:rsid w:val="00862F08"/>
    <w:rsid w:val="00867586"/>
    <w:rsid w:val="00867B47"/>
    <w:rsid w:val="00894D74"/>
    <w:rsid w:val="00896FA5"/>
    <w:rsid w:val="008979DA"/>
    <w:rsid w:val="008A250D"/>
    <w:rsid w:val="008A32C6"/>
    <w:rsid w:val="008A35AB"/>
    <w:rsid w:val="008D1252"/>
    <w:rsid w:val="008F24D9"/>
    <w:rsid w:val="008F65EA"/>
    <w:rsid w:val="00904DA4"/>
    <w:rsid w:val="00905B6A"/>
    <w:rsid w:val="00907A0F"/>
    <w:rsid w:val="009104A7"/>
    <w:rsid w:val="0091212D"/>
    <w:rsid w:val="0091237D"/>
    <w:rsid w:val="00917F90"/>
    <w:rsid w:val="0092146F"/>
    <w:rsid w:val="009301BE"/>
    <w:rsid w:val="00951731"/>
    <w:rsid w:val="00964651"/>
    <w:rsid w:val="009706EF"/>
    <w:rsid w:val="00984726"/>
    <w:rsid w:val="009928DE"/>
    <w:rsid w:val="009B3D48"/>
    <w:rsid w:val="009B5062"/>
    <w:rsid w:val="009B51CC"/>
    <w:rsid w:val="009D60CB"/>
    <w:rsid w:val="009E3E43"/>
    <w:rsid w:val="009E40DF"/>
    <w:rsid w:val="009E56D6"/>
    <w:rsid w:val="009E630F"/>
    <w:rsid w:val="009F3726"/>
    <w:rsid w:val="00A14EF4"/>
    <w:rsid w:val="00A14F8A"/>
    <w:rsid w:val="00A3027E"/>
    <w:rsid w:val="00A333D4"/>
    <w:rsid w:val="00A3585C"/>
    <w:rsid w:val="00A447D8"/>
    <w:rsid w:val="00A56E1F"/>
    <w:rsid w:val="00A578BC"/>
    <w:rsid w:val="00A744E7"/>
    <w:rsid w:val="00A7670F"/>
    <w:rsid w:val="00A93DB7"/>
    <w:rsid w:val="00A97D24"/>
    <w:rsid w:val="00AA3A78"/>
    <w:rsid w:val="00AA4FBA"/>
    <w:rsid w:val="00AA5096"/>
    <w:rsid w:val="00AB18A5"/>
    <w:rsid w:val="00AB3912"/>
    <w:rsid w:val="00AB6823"/>
    <w:rsid w:val="00AC1F66"/>
    <w:rsid w:val="00AD373E"/>
    <w:rsid w:val="00AD3DB7"/>
    <w:rsid w:val="00AE003D"/>
    <w:rsid w:val="00AE0DCC"/>
    <w:rsid w:val="00AE2063"/>
    <w:rsid w:val="00AF11D5"/>
    <w:rsid w:val="00AF71D4"/>
    <w:rsid w:val="00B0671B"/>
    <w:rsid w:val="00B07C93"/>
    <w:rsid w:val="00B2018C"/>
    <w:rsid w:val="00B25708"/>
    <w:rsid w:val="00B3110A"/>
    <w:rsid w:val="00B36E3C"/>
    <w:rsid w:val="00B4479F"/>
    <w:rsid w:val="00B4480A"/>
    <w:rsid w:val="00B4569F"/>
    <w:rsid w:val="00B46190"/>
    <w:rsid w:val="00B51337"/>
    <w:rsid w:val="00B526B3"/>
    <w:rsid w:val="00B5318C"/>
    <w:rsid w:val="00B54154"/>
    <w:rsid w:val="00B54D28"/>
    <w:rsid w:val="00B61B6E"/>
    <w:rsid w:val="00B62EA3"/>
    <w:rsid w:val="00B90DB6"/>
    <w:rsid w:val="00B921C7"/>
    <w:rsid w:val="00BA3951"/>
    <w:rsid w:val="00BB11BF"/>
    <w:rsid w:val="00BB1473"/>
    <w:rsid w:val="00BB18B6"/>
    <w:rsid w:val="00BB3AE0"/>
    <w:rsid w:val="00BB57BF"/>
    <w:rsid w:val="00BC2ECE"/>
    <w:rsid w:val="00BC5376"/>
    <w:rsid w:val="00BC5409"/>
    <w:rsid w:val="00BC6CBD"/>
    <w:rsid w:val="00BD2F06"/>
    <w:rsid w:val="00BD5EDE"/>
    <w:rsid w:val="00BF304D"/>
    <w:rsid w:val="00BF3210"/>
    <w:rsid w:val="00BF3B79"/>
    <w:rsid w:val="00BF5641"/>
    <w:rsid w:val="00C02B25"/>
    <w:rsid w:val="00C03A4E"/>
    <w:rsid w:val="00C10490"/>
    <w:rsid w:val="00C11990"/>
    <w:rsid w:val="00C15163"/>
    <w:rsid w:val="00C1705E"/>
    <w:rsid w:val="00C17F35"/>
    <w:rsid w:val="00C23B52"/>
    <w:rsid w:val="00C31EBD"/>
    <w:rsid w:val="00C40712"/>
    <w:rsid w:val="00C466D2"/>
    <w:rsid w:val="00C5048A"/>
    <w:rsid w:val="00C52EAD"/>
    <w:rsid w:val="00C60EB3"/>
    <w:rsid w:val="00C6342F"/>
    <w:rsid w:val="00C77E8E"/>
    <w:rsid w:val="00C82378"/>
    <w:rsid w:val="00C84BEF"/>
    <w:rsid w:val="00C86E59"/>
    <w:rsid w:val="00C96E75"/>
    <w:rsid w:val="00CA297C"/>
    <w:rsid w:val="00CA6BA0"/>
    <w:rsid w:val="00CA7D8C"/>
    <w:rsid w:val="00CB0A48"/>
    <w:rsid w:val="00CB42F1"/>
    <w:rsid w:val="00CB47D0"/>
    <w:rsid w:val="00CC517E"/>
    <w:rsid w:val="00CD52DA"/>
    <w:rsid w:val="00CD7729"/>
    <w:rsid w:val="00CE17A6"/>
    <w:rsid w:val="00CE3D86"/>
    <w:rsid w:val="00CE4E5C"/>
    <w:rsid w:val="00CE5400"/>
    <w:rsid w:val="00CE7F37"/>
    <w:rsid w:val="00CF40DD"/>
    <w:rsid w:val="00CF7EE2"/>
    <w:rsid w:val="00D02353"/>
    <w:rsid w:val="00D058EB"/>
    <w:rsid w:val="00D208F5"/>
    <w:rsid w:val="00D21E6A"/>
    <w:rsid w:val="00D23AA7"/>
    <w:rsid w:val="00D247EF"/>
    <w:rsid w:val="00D24A87"/>
    <w:rsid w:val="00D25A33"/>
    <w:rsid w:val="00D26ED3"/>
    <w:rsid w:val="00D342AC"/>
    <w:rsid w:val="00D417C4"/>
    <w:rsid w:val="00D44A6A"/>
    <w:rsid w:val="00D623D4"/>
    <w:rsid w:val="00D63B47"/>
    <w:rsid w:val="00D852AA"/>
    <w:rsid w:val="00D87A70"/>
    <w:rsid w:val="00DA3291"/>
    <w:rsid w:val="00DB4295"/>
    <w:rsid w:val="00DB4A0B"/>
    <w:rsid w:val="00DC3EA1"/>
    <w:rsid w:val="00E021D0"/>
    <w:rsid w:val="00E04D6E"/>
    <w:rsid w:val="00E146C2"/>
    <w:rsid w:val="00E21126"/>
    <w:rsid w:val="00E26DF2"/>
    <w:rsid w:val="00E56953"/>
    <w:rsid w:val="00E62FBE"/>
    <w:rsid w:val="00E679A6"/>
    <w:rsid w:val="00E7547B"/>
    <w:rsid w:val="00E755F4"/>
    <w:rsid w:val="00E86C05"/>
    <w:rsid w:val="00E87BA4"/>
    <w:rsid w:val="00EA6F62"/>
    <w:rsid w:val="00EB1564"/>
    <w:rsid w:val="00EB30A4"/>
    <w:rsid w:val="00EB7C85"/>
    <w:rsid w:val="00EC1BB6"/>
    <w:rsid w:val="00EC39AC"/>
    <w:rsid w:val="00ED1EE2"/>
    <w:rsid w:val="00ED5CB5"/>
    <w:rsid w:val="00EE4539"/>
    <w:rsid w:val="00EE65A7"/>
    <w:rsid w:val="00F03BFC"/>
    <w:rsid w:val="00F0427F"/>
    <w:rsid w:val="00F11B85"/>
    <w:rsid w:val="00F13832"/>
    <w:rsid w:val="00F210B9"/>
    <w:rsid w:val="00F21CBF"/>
    <w:rsid w:val="00F41454"/>
    <w:rsid w:val="00F42D7D"/>
    <w:rsid w:val="00F53CC9"/>
    <w:rsid w:val="00F64FC8"/>
    <w:rsid w:val="00F65DBE"/>
    <w:rsid w:val="00F75ACC"/>
    <w:rsid w:val="00F808D7"/>
    <w:rsid w:val="00F86DC3"/>
    <w:rsid w:val="00F86F71"/>
    <w:rsid w:val="00F959A6"/>
    <w:rsid w:val="00F96C42"/>
    <w:rsid w:val="00FA4AC5"/>
    <w:rsid w:val="00FB0B67"/>
    <w:rsid w:val="00FB0D29"/>
    <w:rsid w:val="00FB19FE"/>
    <w:rsid w:val="00FC072E"/>
    <w:rsid w:val="00FC453E"/>
    <w:rsid w:val="00FC57A6"/>
    <w:rsid w:val="00FD4BA7"/>
    <w:rsid w:val="00FE0219"/>
    <w:rsid w:val="00FE3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2920"/>
  <w15:chartTrackingRefBased/>
  <w15:docId w15:val="{A34CE8F9-C8FF-4920-908D-72AA2BB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5DE"/>
  </w:style>
  <w:style w:type="paragraph" w:styleId="Nadpis2">
    <w:name w:val="heading 2"/>
    <w:basedOn w:val="Normln"/>
    <w:next w:val="Normln"/>
    <w:link w:val="Nadpis2Char"/>
    <w:uiPriority w:val="9"/>
    <w:semiHidden/>
    <w:unhideWhenUsed/>
    <w:qFormat/>
    <w:rsid w:val="00C10490"/>
    <w:pPr>
      <w:keepNext/>
      <w:keepLines/>
      <w:spacing w:before="40" w:after="0" w:line="276" w:lineRule="auto"/>
      <w:jc w:val="both"/>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unhideWhenUsed/>
    <w:qFormat/>
    <w:rsid w:val="008A32C6"/>
    <w:pPr>
      <w:keepNext/>
      <w:keepLines/>
      <w:spacing w:before="80" w:after="40" w:line="279" w:lineRule="auto"/>
      <w:outlineLvl w:val="4"/>
    </w:pPr>
    <w:rPr>
      <w:rFonts w:eastAsiaTheme="minorEastAsia" w:cstheme="majorEastAsia"/>
      <w:color w:val="2F5496" w:themeColor="accent1" w:themeShade="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5E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5E5A"/>
  </w:style>
  <w:style w:type="paragraph" w:styleId="Zpat">
    <w:name w:val="footer"/>
    <w:basedOn w:val="Normln"/>
    <w:link w:val="ZpatChar"/>
    <w:uiPriority w:val="99"/>
    <w:unhideWhenUsed/>
    <w:rsid w:val="00625E5A"/>
    <w:pPr>
      <w:tabs>
        <w:tab w:val="center" w:pos="4536"/>
        <w:tab w:val="right" w:pos="9072"/>
      </w:tabs>
      <w:spacing w:after="0" w:line="240" w:lineRule="auto"/>
    </w:pPr>
  </w:style>
  <w:style w:type="character" w:customStyle="1" w:styleId="ZpatChar">
    <w:name w:val="Zápatí Char"/>
    <w:basedOn w:val="Standardnpsmoodstavce"/>
    <w:link w:val="Zpat"/>
    <w:uiPriority w:val="99"/>
    <w:rsid w:val="00625E5A"/>
  </w:style>
  <w:style w:type="table" w:styleId="Mkatabulky">
    <w:name w:val="Table Grid"/>
    <w:basedOn w:val="Normlntabulka"/>
    <w:uiPriority w:val="39"/>
    <w:rsid w:val="006E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6E15DE"/>
    <w:pPr>
      <w:ind w:left="720"/>
      <w:contextualSpacing/>
    </w:pPr>
  </w:style>
  <w:style w:type="character" w:styleId="Odkaznakoment">
    <w:name w:val="annotation reference"/>
    <w:basedOn w:val="Standardnpsmoodstavce"/>
    <w:uiPriority w:val="99"/>
    <w:semiHidden/>
    <w:unhideWhenUsed/>
    <w:rsid w:val="006E15DE"/>
    <w:rPr>
      <w:sz w:val="16"/>
      <w:szCs w:val="16"/>
    </w:rPr>
  </w:style>
  <w:style w:type="paragraph" w:styleId="Textkomente">
    <w:name w:val="annotation text"/>
    <w:basedOn w:val="Normln"/>
    <w:link w:val="TextkomenteChar"/>
    <w:uiPriority w:val="99"/>
    <w:unhideWhenUsed/>
    <w:rsid w:val="006E15DE"/>
    <w:pPr>
      <w:spacing w:line="240" w:lineRule="auto"/>
    </w:pPr>
    <w:rPr>
      <w:sz w:val="20"/>
      <w:szCs w:val="20"/>
    </w:rPr>
  </w:style>
  <w:style w:type="character" w:customStyle="1" w:styleId="TextkomenteChar">
    <w:name w:val="Text komentáře Char"/>
    <w:basedOn w:val="Standardnpsmoodstavce"/>
    <w:link w:val="Textkomente"/>
    <w:uiPriority w:val="99"/>
    <w:rsid w:val="006E15DE"/>
    <w:rPr>
      <w:sz w:val="20"/>
      <w:szCs w:val="20"/>
    </w:rPr>
  </w:style>
  <w:style w:type="character" w:styleId="Hypertextovodkaz">
    <w:name w:val="Hyperlink"/>
    <w:basedOn w:val="Standardnpsmoodstavce"/>
    <w:uiPriority w:val="99"/>
    <w:unhideWhenUsed/>
    <w:rsid w:val="006E15DE"/>
    <w:rPr>
      <w:color w:val="0563C1" w:themeColor="hyperlink"/>
      <w:u w:val="single"/>
    </w:rPr>
  </w:style>
  <w:style w:type="character" w:customStyle="1" w:styleId="normaltextrun">
    <w:name w:val="normaltextrun"/>
    <w:basedOn w:val="Standardnpsmoodstavce"/>
    <w:qFormat/>
    <w:rsid w:val="006E15DE"/>
  </w:style>
  <w:style w:type="paragraph" w:customStyle="1" w:styleId="paragraph">
    <w:name w:val="paragraph"/>
    <w:basedOn w:val="Normln"/>
    <w:qFormat/>
    <w:rsid w:val="006E15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qFormat/>
    <w:rsid w:val="006E15DE"/>
  </w:style>
  <w:style w:type="character" w:customStyle="1" w:styleId="contextualspellingandgrammarerror">
    <w:name w:val="contextualspellingandgrammarerror"/>
    <w:basedOn w:val="Standardnpsmoodstavce"/>
    <w:rsid w:val="006E15DE"/>
  </w:style>
  <w:style w:type="character" w:customStyle="1" w:styleId="spellingerror">
    <w:name w:val="spellingerror"/>
    <w:basedOn w:val="Standardnpsmoodstavce"/>
    <w:rsid w:val="006E15DE"/>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unhideWhenUsed/>
    <w:rsid w:val="006E15D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6E15DE"/>
    <w:rPr>
      <w:sz w:val="20"/>
      <w:szCs w:val="20"/>
    </w:rPr>
  </w:style>
  <w:style w:type="character" w:styleId="Znakapoznpodarou">
    <w:name w:val="footnote reference"/>
    <w:basedOn w:val="Standardnpsmoodstavce"/>
    <w:uiPriority w:val="99"/>
    <w:semiHidden/>
    <w:unhideWhenUsed/>
    <w:rsid w:val="006E15DE"/>
    <w:rPr>
      <w:vertAlign w:val="superscript"/>
    </w:rPr>
  </w:style>
  <w:style w:type="paragraph" w:styleId="Prosttext">
    <w:name w:val="Plain Text"/>
    <w:basedOn w:val="Normln"/>
    <w:link w:val="ProsttextChar"/>
    <w:uiPriority w:val="99"/>
    <w:unhideWhenUsed/>
    <w:rsid w:val="006E15D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E15DE"/>
    <w:rPr>
      <w:rFonts w:ascii="Calibri" w:hAnsi="Calibri"/>
      <w:szCs w:val="21"/>
    </w:rPr>
  </w:style>
  <w:style w:type="paragraph" w:customStyle="1" w:styleId="kancel">
    <w:name w:val="kancelář"/>
    <w:basedOn w:val="Normln"/>
    <w:uiPriority w:val="99"/>
    <w:rsid w:val="006E15DE"/>
    <w:pPr>
      <w:spacing w:after="0" w:line="240" w:lineRule="auto"/>
      <w:ind w:left="227" w:hanging="227"/>
      <w:jc w:val="both"/>
    </w:pPr>
    <w:rPr>
      <w:rFonts w:ascii="Times New Roman" w:eastAsia="Times New Roman" w:hAnsi="Times New Roman" w:cs="Times New Roman"/>
      <w:sz w:val="24"/>
      <w:szCs w:val="20"/>
      <w:lang w:eastAsia="cs-CZ"/>
    </w:rPr>
  </w:style>
  <w:style w:type="paragraph" w:styleId="Revize">
    <w:name w:val="Revision"/>
    <w:hidden/>
    <w:uiPriority w:val="99"/>
    <w:semiHidden/>
    <w:rsid w:val="00F03BFC"/>
    <w:pPr>
      <w:spacing w:after="0" w:line="240" w:lineRule="auto"/>
    </w:pPr>
  </w:style>
  <w:style w:type="paragraph" w:styleId="Pedmtkomente">
    <w:name w:val="annotation subject"/>
    <w:basedOn w:val="Textkomente"/>
    <w:next w:val="Textkomente"/>
    <w:link w:val="PedmtkomenteChar"/>
    <w:uiPriority w:val="99"/>
    <w:semiHidden/>
    <w:unhideWhenUsed/>
    <w:rsid w:val="00F03BFC"/>
    <w:rPr>
      <w:b/>
      <w:bCs/>
    </w:rPr>
  </w:style>
  <w:style w:type="character" w:customStyle="1" w:styleId="PedmtkomenteChar">
    <w:name w:val="Předmět komentáře Char"/>
    <w:basedOn w:val="TextkomenteChar"/>
    <w:link w:val="Pedmtkomente"/>
    <w:uiPriority w:val="99"/>
    <w:semiHidden/>
    <w:rsid w:val="00F03BFC"/>
    <w:rPr>
      <w:b/>
      <w:bCs/>
      <w:sz w:val="20"/>
      <w:szCs w:val="20"/>
    </w:rPr>
  </w:style>
  <w:style w:type="character" w:styleId="Sledovanodkaz">
    <w:name w:val="FollowedHyperlink"/>
    <w:basedOn w:val="Standardnpsmoodstavce"/>
    <w:uiPriority w:val="99"/>
    <w:semiHidden/>
    <w:unhideWhenUsed/>
    <w:rsid w:val="002B0997"/>
    <w:rPr>
      <w:color w:val="954F72" w:themeColor="followedHyperlink"/>
      <w:u w:val="single"/>
    </w:rPr>
  </w:style>
  <w:style w:type="paragraph" w:customStyle="1" w:styleId="doc-ti">
    <w:name w:val="doc-ti"/>
    <w:basedOn w:val="Normln"/>
    <w:rsid w:val="001E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862689"/>
  </w:style>
  <w:style w:type="character" w:customStyle="1" w:styleId="cf01">
    <w:name w:val="cf01"/>
    <w:basedOn w:val="Standardnpsmoodstavce"/>
    <w:rsid w:val="00A3027E"/>
    <w:rPr>
      <w:rFonts w:ascii="Segoe UI" w:hAnsi="Segoe UI" w:cs="Segoe UI" w:hint="default"/>
      <w:sz w:val="18"/>
      <w:szCs w:val="18"/>
    </w:rPr>
  </w:style>
  <w:style w:type="character" w:styleId="Zdraznn">
    <w:name w:val="Emphasis"/>
    <w:basedOn w:val="Standardnpsmoodstavce"/>
    <w:uiPriority w:val="20"/>
    <w:qFormat/>
    <w:rsid w:val="00792901"/>
    <w:rPr>
      <w:i/>
      <w:iCs/>
    </w:rPr>
  </w:style>
  <w:style w:type="table" w:customStyle="1" w:styleId="Mkatabulky1">
    <w:name w:val="Mřížka tabulky1"/>
    <w:basedOn w:val="Normlntabulka"/>
    <w:next w:val="Mkatabulky"/>
    <w:uiPriority w:val="39"/>
    <w:rsid w:val="005B64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g">
    <w:name w:val="lag"/>
    <w:basedOn w:val="Normln"/>
    <w:rsid w:val="00B513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51337"/>
    <w:rPr>
      <w:i/>
      <w:iCs/>
    </w:rPr>
  </w:style>
  <w:style w:type="character" w:styleId="Nevyeenzmnka">
    <w:name w:val="Unresolved Mention"/>
    <w:basedOn w:val="Standardnpsmoodstavce"/>
    <w:uiPriority w:val="99"/>
    <w:semiHidden/>
    <w:unhideWhenUsed/>
    <w:rsid w:val="00FB19FE"/>
    <w:rPr>
      <w:color w:val="605E5C"/>
      <w:shd w:val="clear" w:color="auto" w:fill="E1DFDD"/>
    </w:rPr>
  </w:style>
  <w:style w:type="character" w:styleId="Siln">
    <w:name w:val="Strong"/>
    <w:basedOn w:val="Standardnpsmoodstavce"/>
    <w:uiPriority w:val="22"/>
    <w:qFormat/>
    <w:rsid w:val="003B66A1"/>
    <w:rPr>
      <w:b/>
      <w:bCs/>
    </w:rPr>
  </w:style>
  <w:style w:type="character" w:customStyle="1" w:styleId="Nadpis5Char">
    <w:name w:val="Nadpis 5 Char"/>
    <w:basedOn w:val="Standardnpsmoodstavce"/>
    <w:link w:val="Nadpis5"/>
    <w:uiPriority w:val="9"/>
    <w:rsid w:val="008A32C6"/>
    <w:rPr>
      <w:rFonts w:eastAsiaTheme="minorEastAsia" w:cstheme="majorEastAsia"/>
      <w:color w:val="2F5496" w:themeColor="accent1" w:themeShade="BF"/>
      <w:sz w:val="24"/>
      <w:szCs w:val="24"/>
    </w:rPr>
  </w:style>
  <w:style w:type="character" w:customStyle="1" w:styleId="ZkladntextChar1">
    <w:name w:val="Základní text Char1"/>
    <w:aliases w:val="Standard paragraph Char"/>
    <w:basedOn w:val="Standardnpsmoodstavce"/>
    <w:link w:val="Zkladntext"/>
    <w:semiHidden/>
    <w:locked/>
    <w:rsid w:val="00867B47"/>
    <w:rPr>
      <w:rFonts w:ascii="Arial" w:eastAsia="Times New Roman" w:hAnsi="Arial" w:cs="Arial"/>
      <w:sz w:val="20"/>
      <w:szCs w:val="24"/>
      <w:lang w:eastAsia="cs-CZ"/>
    </w:rPr>
  </w:style>
  <w:style w:type="paragraph" w:styleId="Zkladntext">
    <w:name w:val="Body Text"/>
    <w:aliases w:val="Standard paragraph"/>
    <w:basedOn w:val="Normln"/>
    <w:link w:val="ZkladntextChar1"/>
    <w:semiHidden/>
    <w:unhideWhenUsed/>
    <w:rsid w:val="00867B47"/>
    <w:pPr>
      <w:spacing w:after="120" w:line="240" w:lineRule="auto"/>
      <w:jc w:val="both"/>
    </w:pPr>
    <w:rPr>
      <w:rFonts w:ascii="Arial" w:eastAsia="Times New Roman" w:hAnsi="Arial" w:cs="Arial"/>
      <w:sz w:val="20"/>
      <w:szCs w:val="24"/>
      <w:lang w:eastAsia="cs-CZ"/>
    </w:rPr>
  </w:style>
  <w:style w:type="character" w:customStyle="1" w:styleId="ZkladntextChar">
    <w:name w:val="Základní text Char"/>
    <w:basedOn w:val="Standardnpsmoodstavce"/>
    <w:uiPriority w:val="99"/>
    <w:semiHidden/>
    <w:rsid w:val="00867B47"/>
  </w:style>
  <w:style w:type="character" w:customStyle="1" w:styleId="Nadpis2Char">
    <w:name w:val="Nadpis 2 Char"/>
    <w:basedOn w:val="Standardnpsmoodstavce"/>
    <w:link w:val="Nadpis2"/>
    <w:uiPriority w:val="9"/>
    <w:semiHidden/>
    <w:rsid w:val="00C10490"/>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C104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D34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500">
      <w:bodyDiv w:val="1"/>
      <w:marLeft w:val="0"/>
      <w:marRight w:val="0"/>
      <w:marTop w:val="0"/>
      <w:marBottom w:val="0"/>
      <w:divBdr>
        <w:top w:val="none" w:sz="0" w:space="0" w:color="auto"/>
        <w:left w:val="none" w:sz="0" w:space="0" w:color="auto"/>
        <w:bottom w:val="none" w:sz="0" w:space="0" w:color="auto"/>
        <w:right w:val="none" w:sz="0" w:space="0" w:color="auto"/>
      </w:divBdr>
    </w:div>
    <w:div w:id="408968971">
      <w:bodyDiv w:val="1"/>
      <w:marLeft w:val="0"/>
      <w:marRight w:val="0"/>
      <w:marTop w:val="0"/>
      <w:marBottom w:val="0"/>
      <w:divBdr>
        <w:top w:val="none" w:sz="0" w:space="0" w:color="auto"/>
        <w:left w:val="none" w:sz="0" w:space="0" w:color="auto"/>
        <w:bottom w:val="none" w:sz="0" w:space="0" w:color="auto"/>
        <w:right w:val="none" w:sz="0" w:space="0" w:color="auto"/>
      </w:divBdr>
      <w:divsChild>
        <w:div w:id="1687948281">
          <w:marLeft w:val="562"/>
          <w:marRight w:val="0"/>
          <w:marTop w:val="0"/>
          <w:marBottom w:val="0"/>
          <w:divBdr>
            <w:top w:val="none" w:sz="0" w:space="0" w:color="auto"/>
            <w:left w:val="none" w:sz="0" w:space="0" w:color="auto"/>
            <w:bottom w:val="none" w:sz="0" w:space="0" w:color="auto"/>
            <w:right w:val="none" w:sz="0" w:space="0" w:color="auto"/>
          </w:divBdr>
        </w:div>
        <w:div w:id="2110999677">
          <w:marLeft w:val="562"/>
          <w:marRight w:val="0"/>
          <w:marTop w:val="0"/>
          <w:marBottom w:val="0"/>
          <w:divBdr>
            <w:top w:val="none" w:sz="0" w:space="0" w:color="auto"/>
            <w:left w:val="none" w:sz="0" w:space="0" w:color="auto"/>
            <w:bottom w:val="none" w:sz="0" w:space="0" w:color="auto"/>
            <w:right w:val="none" w:sz="0" w:space="0" w:color="auto"/>
          </w:divBdr>
        </w:div>
        <w:div w:id="622351073">
          <w:marLeft w:val="562"/>
          <w:marRight w:val="0"/>
          <w:marTop w:val="0"/>
          <w:marBottom w:val="0"/>
          <w:divBdr>
            <w:top w:val="none" w:sz="0" w:space="0" w:color="auto"/>
            <w:left w:val="none" w:sz="0" w:space="0" w:color="auto"/>
            <w:bottom w:val="none" w:sz="0" w:space="0" w:color="auto"/>
            <w:right w:val="none" w:sz="0" w:space="0" w:color="auto"/>
          </w:divBdr>
        </w:div>
        <w:div w:id="1044866571">
          <w:marLeft w:val="562"/>
          <w:marRight w:val="0"/>
          <w:marTop w:val="0"/>
          <w:marBottom w:val="0"/>
          <w:divBdr>
            <w:top w:val="none" w:sz="0" w:space="0" w:color="auto"/>
            <w:left w:val="none" w:sz="0" w:space="0" w:color="auto"/>
            <w:bottom w:val="none" w:sz="0" w:space="0" w:color="auto"/>
            <w:right w:val="none" w:sz="0" w:space="0" w:color="auto"/>
          </w:divBdr>
        </w:div>
        <w:div w:id="1485046534">
          <w:marLeft w:val="562"/>
          <w:marRight w:val="0"/>
          <w:marTop w:val="0"/>
          <w:marBottom w:val="0"/>
          <w:divBdr>
            <w:top w:val="none" w:sz="0" w:space="0" w:color="auto"/>
            <w:left w:val="none" w:sz="0" w:space="0" w:color="auto"/>
            <w:bottom w:val="none" w:sz="0" w:space="0" w:color="auto"/>
            <w:right w:val="none" w:sz="0" w:space="0" w:color="auto"/>
          </w:divBdr>
        </w:div>
        <w:div w:id="2022197607">
          <w:marLeft w:val="562"/>
          <w:marRight w:val="0"/>
          <w:marTop w:val="0"/>
          <w:marBottom w:val="0"/>
          <w:divBdr>
            <w:top w:val="none" w:sz="0" w:space="0" w:color="auto"/>
            <w:left w:val="none" w:sz="0" w:space="0" w:color="auto"/>
            <w:bottom w:val="none" w:sz="0" w:space="0" w:color="auto"/>
            <w:right w:val="none" w:sz="0" w:space="0" w:color="auto"/>
          </w:divBdr>
        </w:div>
      </w:divsChild>
    </w:div>
    <w:div w:id="579295710">
      <w:bodyDiv w:val="1"/>
      <w:marLeft w:val="0"/>
      <w:marRight w:val="0"/>
      <w:marTop w:val="0"/>
      <w:marBottom w:val="0"/>
      <w:divBdr>
        <w:top w:val="none" w:sz="0" w:space="0" w:color="auto"/>
        <w:left w:val="none" w:sz="0" w:space="0" w:color="auto"/>
        <w:bottom w:val="none" w:sz="0" w:space="0" w:color="auto"/>
        <w:right w:val="none" w:sz="0" w:space="0" w:color="auto"/>
      </w:divBdr>
    </w:div>
    <w:div w:id="624123356">
      <w:bodyDiv w:val="1"/>
      <w:marLeft w:val="0"/>
      <w:marRight w:val="0"/>
      <w:marTop w:val="0"/>
      <w:marBottom w:val="0"/>
      <w:divBdr>
        <w:top w:val="none" w:sz="0" w:space="0" w:color="auto"/>
        <w:left w:val="none" w:sz="0" w:space="0" w:color="auto"/>
        <w:bottom w:val="none" w:sz="0" w:space="0" w:color="auto"/>
        <w:right w:val="none" w:sz="0" w:space="0" w:color="auto"/>
      </w:divBdr>
    </w:div>
    <w:div w:id="790828119">
      <w:bodyDiv w:val="1"/>
      <w:marLeft w:val="0"/>
      <w:marRight w:val="0"/>
      <w:marTop w:val="0"/>
      <w:marBottom w:val="0"/>
      <w:divBdr>
        <w:top w:val="none" w:sz="0" w:space="0" w:color="auto"/>
        <w:left w:val="none" w:sz="0" w:space="0" w:color="auto"/>
        <w:bottom w:val="none" w:sz="0" w:space="0" w:color="auto"/>
        <w:right w:val="none" w:sz="0" w:space="0" w:color="auto"/>
      </w:divBdr>
    </w:div>
    <w:div w:id="902371723">
      <w:bodyDiv w:val="1"/>
      <w:marLeft w:val="0"/>
      <w:marRight w:val="0"/>
      <w:marTop w:val="0"/>
      <w:marBottom w:val="0"/>
      <w:divBdr>
        <w:top w:val="none" w:sz="0" w:space="0" w:color="auto"/>
        <w:left w:val="none" w:sz="0" w:space="0" w:color="auto"/>
        <w:bottom w:val="none" w:sz="0" w:space="0" w:color="auto"/>
        <w:right w:val="none" w:sz="0" w:space="0" w:color="auto"/>
      </w:divBdr>
    </w:div>
    <w:div w:id="1119101595">
      <w:bodyDiv w:val="1"/>
      <w:marLeft w:val="0"/>
      <w:marRight w:val="0"/>
      <w:marTop w:val="0"/>
      <w:marBottom w:val="0"/>
      <w:divBdr>
        <w:top w:val="none" w:sz="0" w:space="0" w:color="auto"/>
        <w:left w:val="none" w:sz="0" w:space="0" w:color="auto"/>
        <w:bottom w:val="none" w:sz="0" w:space="0" w:color="auto"/>
        <w:right w:val="none" w:sz="0" w:space="0" w:color="auto"/>
      </w:divBdr>
      <w:divsChild>
        <w:div w:id="1133643508">
          <w:marLeft w:val="562"/>
          <w:marRight w:val="0"/>
          <w:marTop w:val="0"/>
          <w:marBottom w:val="0"/>
          <w:divBdr>
            <w:top w:val="none" w:sz="0" w:space="0" w:color="auto"/>
            <w:left w:val="none" w:sz="0" w:space="0" w:color="auto"/>
            <w:bottom w:val="none" w:sz="0" w:space="0" w:color="auto"/>
            <w:right w:val="none" w:sz="0" w:space="0" w:color="auto"/>
          </w:divBdr>
        </w:div>
        <w:div w:id="1843351496">
          <w:marLeft w:val="562"/>
          <w:marRight w:val="0"/>
          <w:marTop w:val="0"/>
          <w:marBottom w:val="0"/>
          <w:divBdr>
            <w:top w:val="none" w:sz="0" w:space="0" w:color="auto"/>
            <w:left w:val="none" w:sz="0" w:space="0" w:color="auto"/>
            <w:bottom w:val="none" w:sz="0" w:space="0" w:color="auto"/>
            <w:right w:val="none" w:sz="0" w:space="0" w:color="auto"/>
          </w:divBdr>
        </w:div>
        <w:div w:id="2130007188">
          <w:marLeft w:val="562"/>
          <w:marRight w:val="0"/>
          <w:marTop w:val="0"/>
          <w:marBottom w:val="0"/>
          <w:divBdr>
            <w:top w:val="none" w:sz="0" w:space="0" w:color="auto"/>
            <w:left w:val="none" w:sz="0" w:space="0" w:color="auto"/>
            <w:bottom w:val="none" w:sz="0" w:space="0" w:color="auto"/>
            <w:right w:val="none" w:sz="0" w:space="0" w:color="auto"/>
          </w:divBdr>
        </w:div>
        <w:div w:id="146291779">
          <w:marLeft w:val="562"/>
          <w:marRight w:val="0"/>
          <w:marTop w:val="0"/>
          <w:marBottom w:val="0"/>
          <w:divBdr>
            <w:top w:val="none" w:sz="0" w:space="0" w:color="auto"/>
            <w:left w:val="none" w:sz="0" w:space="0" w:color="auto"/>
            <w:bottom w:val="none" w:sz="0" w:space="0" w:color="auto"/>
            <w:right w:val="none" w:sz="0" w:space="0" w:color="auto"/>
          </w:divBdr>
        </w:div>
        <w:div w:id="1168331557">
          <w:marLeft w:val="562"/>
          <w:marRight w:val="0"/>
          <w:marTop w:val="0"/>
          <w:marBottom w:val="0"/>
          <w:divBdr>
            <w:top w:val="none" w:sz="0" w:space="0" w:color="auto"/>
            <w:left w:val="none" w:sz="0" w:space="0" w:color="auto"/>
            <w:bottom w:val="none" w:sz="0" w:space="0" w:color="auto"/>
            <w:right w:val="none" w:sz="0" w:space="0" w:color="auto"/>
          </w:divBdr>
        </w:div>
      </w:divsChild>
    </w:div>
    <w:div w:id="1462261797">
      <w:bodyDiv w:val="1"/>
      <w:marLeft w:val="0"/>
      <w:marRight w:val="0"/>
      <w:marTop w:val="0"/>
      <w:marBottom w:val="0"/>
      <w:divBdr>
        <w:top w:val="none" w:sz="0" w:space="0" w:color="auto"/>
        <w:left w:val="none" w:sz="0" w:space="0" w:color="auto"/>
        <w:bottom w:val="none" w:sz="0" w:space="0" w:color="auto"/>
        <w:right w:val="none" w:sz="0" w:space="0" w:color="auto"/>
      </w:divBdr>
    </w:div>
    <w:div w:id="1617516442">
      <w:bodyDiv w:val="1"/>
      <w:marLeft w:val="0"/>
      <w:marRight w:val="0"/>
      <w:marTop w:val="0"/>
      <w:marBottom w:val="0"/>
      <w:divBdr>
        <w:top w:val="none" w:sz="0" w:space="0" w:color="auto"/>
        <w:left w:val="none" w:sz="0" w:space="0" w:color="auto"/>
        <w:bottom w:val="none" w:sz="0" w:space="0" w:color="auto"/>
        <w:right w:val="none" w:sz="0" w:space="0" w:color="auto"/>
      </w:divBdr>
    </w:div>
    <w:div w:id="16833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vironment.ec.europa.eu/topics/circular-economy/eu-ecolabel/product-groups-and-criteria/cleaning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topics/circular-economy/eu-ecolabel_en?prefLang=cs&amp;etrans=cs" TargetMode="External"/><Relationship Id="rId2" Type="http://schemas.openxmlformats.org/officeDocument/2006/relationships/hyperlink" Target="https://www.ekoznacka.cz/wp-content/uploads/2022/11/papir_ekoznacky_fakt_sheet_graficky_a_tissue_papir.pdf" TargetMode="External"/><Relationship Id="rId1" Type="http://schemas.openxmlformats.org/officeDocument/2006/relationships/hyperlink" Target="https://emaseu.cz/sites/default/files/cenia/Krit%C3%A9ria%20ekozna%C4%8Dky%20pro%20grafick%C3%BD%20a%20tissue%20pap%C3%ADr.pdf" TargetMode="External"/><Relationship Id="rId6" Type="http://schemas.openxmlformats.org/officeDocument/2006/relationships/hyperlink" Target="https://www.ekoznacka.cz/produkty/" TargetMode="External"/><Relationship Id="rId5" Type="http://schemas.openxmlformats.org/officeDocument/2006/relationships/hyperlink" Target="https://www.ekoznacka.cz/" TargetMode="External"/><Relationship Id="rId4" Type="http://schemas.openxmlformats.org/officeDocument/2006/relationships/hyperlink" Target="https://environment.ec.europa.eu/topics/circular-economy/eu-ecolabel/product-groups-and-criteria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02385C3B5A254CBD327BF70AB46767" ma:contentTypeVersion="15" ma:contentTypeDescription="Vytvoří nový dokument" ma:contentTypeScope="" ma:versionID="56f71a24318acd9c27b3b1772430d90b">
  <xsd:schema xmlns:xsd="http://www.w3.org/2001/XMLSchema" xmlns:xs="http://www.w3.org/2001/XMLSchema" xmlns:p="http://schemas.microsoft.com/office/2006/metadata/properties" xmlns:ns2="c7130aa1-df8d-4cfc-b5ca-c8e75a54ac58" xmlns:ns3="3a05a313-e8ba-434f-93a9-e1335f2c2059" targetNamespace="http://schemas.microsoft.com/office/2006/metadata/properties" ma:root="true" ma:fieldsID="cb862c3a5a24f1a1e892a883097c961c" ns2:_="" ns3:_="">
    <xsd:import namespace="c7130aa1-df8d-4cfc-b5ca-c8e75a54ac58"/>
    <xsd:import namespace="3a05a313-e8ba-434f-93a9-e1335f2c2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30aa1-df8d-4cfc-b5ca-c8e75a54a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5a313-e8ba-434f-93a9-e1335f2c20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8e3e-5ae1-4fdc-85ba-64480fc9b50f}" ma:internalName="TaxCatchAll" ma:showField="CatchAllData" ma:web="3a05a313-e8ba-434f-93a9-e1335f2c20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30aa1-df8d-4cfc-b5ca-c8e75a54ac58">
      <Terms xmlns="http://schemas.microsoft.com/office/infopath/2007/PartnerControls"/>
    </lcf76f155ced4ddcb4097134ff3c332f>
    <TaxCatchAll xmlns="3a05a313-e8ba-434f-93a9-e1335f2c20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05F3-3AA3-445F-A9E0-FE2DDA21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30aa1-df8d-4cfc-b5ca-c8e75a54ac58"/>
    <ds:schemaRef ds:uri="3a05a313-e8ba-434f-93a9-e1335f2c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6253B-41B3-4E18-BD7A-FA0C9445EA8B}">
  <ds:schemaRefs>
    <ds:schemaRef ds:uri="http://schemas.microsoft.com/sharepoint/v3/contenttype/forms"/>
  </ds:schemaRefs>
</ds:datastoreItem>
</file>

<file path=customXml/itemProps3.xml><?xml version="1.0" encoding="utf-8"?>
<ds:datastoreItem xmlns:ds="http://schemas.openxmlformats.org/officeDocument/2006/customXml" ds:itemID="{5B50E6D0-96F5-4430-BAC8-E1633562C2EA}">
  <ds:schemaRefs>
    <ds:schemaRef ds:uri="http://schemas.microsoft.com/office/2006/metadata/properties"/>
    <ds:schemaRef ds:uri="http://schemas.microsoft.com/office/infopath/2007/PartnerControls"/>
    <ds:schemaRef ds:uri="c7130aa1-df8d-4cfc-b5ca-c8e75a54ac58"/>
    <ds:schemaRef ds:uri="3a05a313-e8ba-434f-93a9-e1335f2c2059"/>
  </ds:schemaRefs>
</ds:datastoreItem>
</file>

<file path=customXml/itemProps4.xml><?xml version="1.0" encoding="utf-8"?>
<ds:datastoreItem xmlns:ds="http://schemas.openxmlformats.org/officeDocument/2006/customXml" ds:itemID="{C2C9FB57-D1D4-471E-9A24-65B5A258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4324</Words>
  <Characters>25517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Sokolovi</dc:creator>
  <cp:keywords/>
  <dc:description/>
  <cp:lastModifiedBy>Kálalová Alžběta</cp:lastModifiedBy>
  <cp:revision>2</cp:revision>
  <dcterms:created xsi:type="dcterms:W3CDTF">2025-03-05T09:22:00Z</dcterms:created>
  <dcterms:modified xsi:type="dcterms:W3CDTF">2025-03-05T09:22:00Z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0x0101007902385C3B5A254CBD327BF70AB46767</vt:lpwstr>
  </property>
  <property fmtid="{D5CDD505-2E9C-101B-9397-08002B2CF9AE}" pid="3" name="MediaServiceImageTags">
    <vt:lpwstr/>
  </property>
</Properties>
</file>