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1740" w14:textId="77777777" w:rsidR="00EA0B20" w:rsidRPr="000F1DA5" w:rsidRDefault="00EA0B20" w:rsidP="00EA0B20">
      <w:pPr>
        <w:spacing w:line="240" w:lineRule="auto"/>
        <w:rPr>
          <w:rFonts w:cstheme="minorHAnsi"/>
          <w:b/>
          <w:bCs/>
          <w:sz w:val="28"/>
          <w:szCs w:val="28"/>
        </w:rPr>
      </w:pPr>
      <w:r w:rsidRPr="000F1DA5">
        <w:rPr>
          <w:rFonts w:cstheme="minorHAnsi"/>
          <w:b/>
          <w:bCs/>
          <w:sz w:val="28"/>
          <w:szCs w:val="28"/>
        </w:rPr>
        <w:t>Minimální standard odpovědného veřejného zadávání pro zajištění služeb fyzické ostrahy administrativních budov</w:t>
      </w:r>
    </w:p>
    <w:p w14:paraId="5AC0F7B2" w14:textId="77777777" w:rsidR="00EA0B20" w:rsidRPr="000F1DA5" w:rsidRDefault="00EA0B20" w:rsidP="00EA0B20">
      <w:pPr>
        <w:rPr>
          <w:rFonts w:cstheme="minorHAnsi"/>
          <w:sz w:val="28"/>
          <w:szCs w:val="28"/>
        </w:rPr>
      </w:pPr>
      <w:r w:rsidRPr="000F1DA5">
        <w:rPr>
          <w:rFonts w:cstheme="minorHAnsi"/>
          <w:sz w:val="28"/>
          <w:szCs w:val="28"/>
        </w:rPr>
        <w:t xml:space="preserve">Podtitul: Sociálně odpovědné veřejné zadávání </w:t>
      </w:r>
    </w:p>
    <w:p w14:paraId="37EB54D6" w14:textId="77777777" w:rsidR="00EA0B20" w:rsidRDefault="00EA0B20" w:rsidP="00EA0B20">
      <w:pPr>
        <w:rPr>
          <w:rFonts w:cstheme="minorHAnsi"/>
          <w:b/>
          <w:bCs/>
        </w:rPr>
      </w:pPr>
    </w:p>
    <w:p w14:paraId="5A22622B" w14:textId="77777777" w:rsidR="00EA0B20" w:rsidRPr="008E7E13" w:rsidRDefault="00EA0B20" w:rsidP="00EA0B20">
      <w:pPr>
        <w:spacing w:after="0" w:line="240" w:lineRule="auto"/>
        <w:rPr>
          <w:rFonts w:cstheme="minorHAnsi"/>
        </w:rPr>
      </w:pPr>
      <w:r w:rsidRPr="008E7E13">
        <w:rPr>
          <w:rFonts w:cstheme="minorHAnsi"/>
        </w:rPr>
        <w:t>Minimální standardy OVZ:</w:t>
      </w:r>
    </w:p>
    <w:p w14:paraId="741CEFF2" w14:textId="77777777" w:rsidR="00EA0B20" w:rsidRPr="000F1DA5" w:rsidRDefault="00EA0B20" w:rsidP="00EA0B20">
      <w:pPr>
        <w:spacing w:after="0" w:line="240" w:lineRule="auto"/>
        <w:rPr>
          <w:rFonts w:cstheme="minorHAnsi"/>
        </w:rPr>
      </w:pPr>
      <w:r w:rsidRPr="000F1DA5">
        <w:rPr>
          <w:rFonts w:cstheme="minorHAnsi"/>
        </w:rPr>
        <w:t xml:space="preserve">1. Stanovení ceny, která bude považována za mimořádně nízkou nabídkovou cenu v zadávací dokumentaci </w:t>
      </w:r>
    </w:p>
    <w:p w14:paraId="152E1F70" w14:textId="77777777" w:rsidR="00EA0B20" w:rsidRPr="000F1DA5" w:rsidRDefault="00EA0B20" w:rsidP="00EA0B20">
      <w:pPr>
        <w:spacing w:after="0" w:line="240" w:lineRule="auto"/>
        <w:rPr>
          <w:rFonts w:cstheme="minorHAnsi"/>
        </w:rPr>
      </w:pPr>
      <w:r w:rsidRPr="000F1DA5">
        <w:rPr>
          <w:rFonts w:cstheme="minorHAnsi"/>
        </w:rPr>
        <w:t xml:space="preserve">2. Údaje o způsobu zaměstnávání týmu </w:t>
      </w:r>
      <w:r>
        <w:rPr>
          <w:rFonts w:cstheme="minorHAnsi"/>
        </w:rPr>
        <w:t>bezpečnostních pracovníků</w:t>
      </w:r>
    </w:p>
    <w:p w14:paraId="2578BD5E" w14:textId="77777777" w:rsidR="00EA0B20" w:rsidRPr="000F1DA5" w:rsidRDefault="00EA0B20" w:rsidP="00EA0B20">
      <w:pPr>
        <w:spacing w:after="0" w:line="240" w:lineRule="auto"/>
        <w:rPr>
          <w:rFonts w:cstheme="minorHAnsi"/>
        </w:rPr>
      </w:pPr>
      <w:r w:rsidRPr="000F1DA5">
        <w:rPr>
          <w:rFonts w:cstheme="minorHAnsi"/>
        </w:rPr>
        <w:t xml:space="preserve">3. Hodnotící kritérium „garantovaná výše mzdy </w:t>
      </w:r>
      <w:r>
        <w:rPr>
          <w:rFonts w:cstheme="minorHAnsi"/>
        </w:rPr>
        <w:t>bezpečnostního pracovníka</w:t>
      </w:r>
      <w:r w:rsidRPr="000F1DA5">
        <w:rPr>
          <w:rFonts w:cstheme="minorHAnsi"/>
        </w:rPr>
        <w:t>“</w:t>
      </w:r>
    </w:p>
    <w:p w14:paraId="24058309" w14:textId="77777777" w:rsidR="00EA0B20" w:rsidRPr="000F1DA5" w:rsidRDefault="00EA0B20" w:rsidP="00EA0B20">
      <w:pPr>
        <w:spacing w:after="0" w:line="240" w:lineRule="auto"/>
        <w:rPr>
          <w:rFonts w:cstheme="minorHAnsi"/>
        </w:rPr>
      </w:pPr>
      <w:r w:rsidRPr="000F1DA5">
        <w:rPr>
          <w:rFonts w:cstheme="minorHAnsi"/>
        </w:rPr>
        <w:t>4. Hodnotící kritérium „podíl hodin poskytovaný BP v pracovním poměru“</w:t>
      </w:r>
    </w:p>
    <w:p w14:paraId="0280B97B" w14:textId="77777777" w:rsidR="00EA0B20" w:rsidRPr="000F1DA5" w:rsidRDefault="00EA0B20" w:rsidP="00EA0B20">
      <w:pPr>
        <w:spacing w:after="0" w:line="240" w:lineRule="auto"/>
        <w:rPr>
          <w:rFonts w:cstheme="minorHAnsi"/>
        </w:rPr>
      </w:pPr>
      <w:r w:rsidRPr="000F1DA5">
        <w:rPr>
          <w:rFonts w:cstheme="minorHAnsi"/>
        </w:rPr>
        <w:t xml:space="preserve">5. Mzdová doložka ve smyslu vyhrazené změny zakázky </w:t>
      </w:r>
    </w:p>
    <w:p w14:paraId="1F58428E" w14:textId="77777777" w:rsidR="00EA0B20" w:rsidRPr="000F1DA5" w:rsidRDefault="00EA0B20" w:rsidP="00EA0B20">
      <w:pPr>
        <w:spacing w:after="0" w:line="240" w:lineRule="auto"/>
        <w:rPr>
          <w:rFonts w:cstheme="minorHAnsi"/>
        </w:rPr>
      </w:pPr>
      <w:r w:rsidRPr="000F1DA5">
        <w:rPr>
          <w:rFonts w:cstheme="minorHAnsi"/>
        </w:rPr>
        <w:t>6. Test fyzické zdatnosti</w:t>
      </w:r>
    </w:p>
    <w:p w14:paraId="17FE1523" w14:textId="77777777" w:rsidR="00EA0B20" w:rsidRPr="000F1DA5" w:rsidRDefault="00EA0B20" w:rsidP="00EA0B20">
      <w:pPr>
        <w:spacing w:after="0" w:line="240" w:lineRule="auto"/>
        <w:rPr>
          <w:rFonts w:cstheme="minorHAnsi"/>
          <w:b/>
          <w:bCs/>
        </w:rPr>
      </w:pPr>
      <w:r w:rsidRPr="000F1DA5">
        <w:rPr>
          <w:rFonts w:cstheme="minorHAnsi"/>
        </w:rPr>
        <w:t xml:space="preserve">7. Vyhrazená změna dodavatele </w:t>
      </w:r>
    </w:p>
    <w:p w14:paraId="097D9824" w14:textId="77777777" w:rsidR="00EA0B20" w:rsidRDefault="00EA0B20" w:rsidP="00EA0B20">
      <w:pPr>
        <w:spacing w:after="0" w:line="240" w:lineRule="auto"/>
        <w:rPr>
          <w:rFonts w:cstheme="minorHAnsi"/>
        </w:rPr>
      </w:pPr>
    </w:p>
    <w:p w14:paraId="324247F0" w14:textId="77777777" w:rsidR="00EA0B20" w:rsidRPr="000F1DA5" w:rsidRDefault="00EA0B20" w:rsidP="00EA0B20">
      <w:pPr>
        <w:spacing w:after="0" w:line="240" w:lineRule="auto"/>
        <w:rPr>
          <w:rFonts w:cstheme="minorHAnsi"/>
        </w:rPr>
      </w:pPr>
    </w:p>
    <w:p w14:paraId="33CE9822" w14:textId="77777777" w:rsidR="00EA0B20" w:rsidRPr="000F1DA5" w:rsidRDefault="00EA0B20" w:rsidP="00EA0B20">
      <w:pPr>
        <w:tabs>
          <w:tab w:val="left" w:pos="567"/>
        </w:tabs>
        <w:spacing w:after="0" w:line="240" w:lineRule="auto"/>
        <w:rPr>
          <w:rFonts w:cstheme="minorHAnsi"/>
          <w:b/>
          <w:bCs/>
        </w:rPr>
      </w:pPr>
      <w:r w:rsidRPr="000F1DA5">
        <w:rPr>
          <w:rFonts w:cstheme="minorHAnsi"/>
          <w:b/>
          <w:bCs/>
        </w:rPr>
        <w:t xml:space="preserve">1. Stanovení ceny, která bude považována za mimořádně nízkou nabídkovou cenu v zadávací dokumentaci </w:t>
      </w:r>
    </w:p>
    <w:p w14:paraId="17AF10F1" w14:textId="77777777" w:rsidR="00EA0B20" w:rsidRDefault="00EA0B20" w:rsidP="00EA0B20">
      <w:pPr>
        <w:tabs>
          <w:tab w:val="left" w:pos="567"/>
        </w:tabs>
        <w:spacing w:after="0" w:line="240" w:lineRule="auto"/>
        <w:rPr>
          <w:rFonts w:cstheme="minorHAnsi"/>
          <w:b/>
          <w:bCs/>
        </w:rPr>
      </w:pPr>
    </w:p>
    <w:p w14:paraId="3229B70E" w14:textId="77777777" w:rsidR="00EA0B20" w:rsidRPr="000F1DA5" w:rsidRDefault="00EA0B20" w:rsidP="00EA0B20">
      <w:pPr>
        <w:tabs>
          <w:tab w:val="left" w:pos="567"/>
        </w:tabs>
        <w:spacing w:after="0" w:line="240" w:lineRule="auto"/>
        <w:rPr>
          <w:rFonts w:cstheme="minorHAnsi"/>
          <w:b/>
          <w:bCs/>
        </w:rPr>
      </w:pPr>
      <w:r w:rsidRPr="000F1DA5">
        <w:rPr>
          <w:rFonts w:cstheme="minorHAnsi"/>
          <w:b/>
          <w:bCs/>
        </w:rPr>
        <w:t>Zadavatel v zadávací dokumentaci stanoví cenu, kterou považuje za mimořádně nízkou nabídkovou cenu (MNNC</w:t>
      </w:r>
      <w:r w:rsidRPr="000F1DA5">
        <w:rPr>
          <w:rFonts w:cstheme="minorHAnsi"/>
        </w:rPr>
        <w:t xml:space="preserve"> </w:t>
      </w:r>
      <w:r w:rsidRPr="000F1DA5">
        <w:rPr>
          <w:rFonts w:cstheme="minorHAnsi"/>
          <w:b/>
          <w:bCs/>
        </w:rPr>
        <w:t>ve smyslu § 113 odst. 2 písm. a) zákona o zadávání veřejných zakázek). Zadavatel požaduje</w:t>
      </w:r>
      <w:r>
        <w:rPr>
          <w:rFonts w:cstheme="minorHAnsi"/>
          <w:b/>
          <w:bCs/>
        </w:rPr>
        <w:t xml:space="preserve"> uvedení</w:t>
      </w:r>
      <w:r w:rsidRPr="000F1DA5">
        <w:rPr>
          <w:rFonts w:cstheme="minorHAnsi"/>
          <w:b/>
          <w:bCs/>
        </w:rPr>
        <w:t xml:space="preserve"> nabídkov</w:t>
      </w:r>
      <w:r>
        <w:rPr>
          <w:rFonts w:cstheme="minorHAnsi"/>
          <w:b/>
          <w:bCs/>
        </w:rPr>
        <w:t>é</w:t>
      </w:r>
      <w:r w:rsidRPr="000F1DA5">
        <w:rPr>
          <w:rFonts w:cstheme="minorHAnsi"/>
          <w:b/>
          <w:bCs/>
        </w:rPr>
        <w:t xml:space="preserve"> cen</w:t>
      </w:r>
      <w:r>
        <w:rPr>
          <w:rFonts w:cstheme="minorHAnsi"/>
          <w:b/>
          <w:bCs/>
        </w:rPr>
        <w:t>y</w:t>
      </w:r>
      <w:r w:rsidRPr="000F1DA5">
        <w:rPr>
          <w:rFonts w:cstheme="minorHAnsi"/>
          <w:b/>
          <w:bCs/>
        </w:rPr>
        <w:t xml:space="preserve"> v členění na:</w:t>
      </w:r>
    </w:p>
    <w:p w14:paraId="05607532" w14:textId="77777777" w:rsidR="00EA0B20" w:rsidRPr="000F1DA5" w:rsidRDefault="00EA0B20" w:rsidP="00EA0B20">
      <w:pPr>
        <w:tabs>
          <w:tab w:val="left" w:pos="567"/>
        </w:tabs>
        <w:spacing w:after="0" w:line="240" w:lineRule="auto"/>
        <w:rPr>
          <w:rFonts w:cstheme="minorHAnsi"/>
          <w:b/>
          <w:bCs/>
        </w:rPr>
      </w:pPr>
      <w:r w:rsidRPr="000F1DA5">
        <w:rPr>
          <w:rFonts w:cstheme="minorHAnsi"/>
          <w:b/>
          <w:bCs/>
        </w:rPr>
        <w:tab/>
        <w:t>1) mzdové náklady a</w:t>
      </w:r>
    </w:p>
    <w:p w14:paraId="607CC239" w14:textId="77777777" w:rsidR="00EA0B20" w:rsidRDefault="00EA0B20" w:rsidP="00EA0B20">
      <w:pPr>
        <w:tabs>
          <w:tab w:val="left" w:pos="567"/>
        </w:tabs>
        <w:spacing w:after="0" w:line="240" w:lineRule="auto"/>
        <w:rPr>
          <w:rFonts w:cstheme="minorHAnsi"/>
          <w:b/>
          <w:bCs/>
        </w:rPr>
      </w:pPr>
      <w:r w:rsidRPr="000F1DA5">
        <w:rPr>
          <w:rFonts w:cstheme="minorHAnsi"/>
          <w:b/>
          <w:bCs/>
        </w:rPr>
        <w:tab/>
        <w:t xml:space="preserve">2) personální/provozní náklady. </w:t>
      </w:r>
    </w:p>
    <w:p w14:paraId="2D33F45A" w14:textId="77777777" w:rsidR="00EA0B20" w:rsidRPr="000F1DA5" w:rsidRDefault="00EA0B20" w:rsidP="00EA0B20">
      <w:pPr>
        <w:tabs>
          <w:tab w:val="left" w:pos="567"/>
        </w:tabs>
        <w:spacing w:after="0" w:line="240" w:lineRule="auto"/>
        <w:rPr>
          <w:rFonts w:cstheme="minorHAnsi"/>
          <w:b/>
          <w:bCs/>
        </w:rPr>
      </w:pPr>
    </w:p>
    <w:p w14:paraId="3D31ECE6" w14:textId="77777777" w:rsidR="00EA0B20" w:rsidRPr="000F1DA5" w:rsidRDefault="00EA0B20" w:rsidP="00EA0B20">
      <w:pPr>
        <w:spacing w:after="0" w:line="240" w:lineRule="auto"/>
        <w:rPr>
          <w:rFonts w:cstheme="minorHAnsi"/>
          <w:highlight w:val="green"/>
        </w:rPr>
      </w:pPr>
      <w:r w:rsidRPr="000F1DA5">
        <w:rPr>
          <w:rFonts w:cstheme="minorHAnsi"/>
        </w:rPr>
        <w:t xml:space="preserve">MNNC se v oblasti veřejných zakázek na služby fyzické ostrahy objevují často. Proto je nutné, aby si již před vyhlášením veřejné zakázky byl zadavatel jistý, z jaké nabídkové ceny nelze pokrýt ani nutně vznikající náklady během plnění. </w:t>
      </w:r>
      <w:r w:rsidRPr="000F1DA5">
        <w:rPr>
          <w:rFonts w:eastAsia="Calibri" w:cstheme="minorHAnsi"/>
        </w:rPr>
        <w:t xml:space="preserve">Stanovení ceny, která bude považována za </w:t>
      </w:r>
      <w:r w:rsidRPr="000F1DA5">
        <w:rPr>
          <w:rFonts w:cstheme="minorHAnsi"/>
        </w:rPr>
        <w:t xml:space="preserve">MNNC do určité míry závisí na způsobu zaměstnávání účastníkem (příp. poddodavatelem), proto si zadavatel pro určení ceny, která bude považována za MNNC stanoví předpoklad, který např. vychází ze zaměstnávání všech </w:t>
      </w:r>
      <w:r>
        <w:rPr>
          <w:rFonts w:cstheme="minorHAnsi"/>
        </w:rPr>
        <w:t>bezpečnostních pracovníků (</w:t>
      </w:r>
      <w:r w:rsidRPr="000F1DA5">
        <w:rPr>
          <w:rFonts w:cstheme="minorHAnsi"/>
        </w:rPr>
        <w:t>BP</w:t>
      </w:r>
      <w:r>
        <w:rPr>
          <w:rFonts w:cstheme="minorHAnsi"/>
        </w:rPr>
        <w:t>)</w:t>
      </w:r>
      <w:r w:rsidRPr="000F1DA5">
        <w:rPr>
          <w:rFonts w:cstheme="minorHAnsi"/>
        </w:rPr>
        <w:t xml:space="preserve"> v pracovním poměru, ze zaměstnávání všech BP v nepřetržitém režimu, z nezapočítání příspěvků na podporu zaměstnávání OZP do nabídkové ceny a předpoklad, ze kterého vychází uvede v zadávací dokumentaci. Uvedení nabídkové ceny v členění na mzdové a personální/provozní náklady zadavateli osvětlí, </w:t>
      </w:r>
      <w:r w:rsidRPr="000F1DA5">
        <w:rPr>
          <w:rFonts w:eastAsia="Calibri" w:cstheme="minorHAnsi"/>
        </w:rPr>
        <w:t>z jaké části nabídkové ceny účastník zamýšlí pokrývat náklady mzdové a z jaké náklady personální/provozní</w:t>
      </w:r>
      <w:r w:rsidRPr="000F1DA5">
        <w:rPr>
          <w:rFonts w:cstheme="minorHAnsi"/>
        </w:rPr>
        <w:t xml:space="preserve">. </w:t>
      </w:r>
    </w:p>
    <w:p w14:paraId="3F5A02FB" w14:textId="77777777" w:rsidR="00EA0B20" w:rsidRDefault="00EA0B20" w:rsidP="00EA0B20">
      <w:pPr>
        <w:spacing w:after="0" w:line="240" w:lineRule="auto"/>
        <w:rPr>
          <w:rFonts w:cstheme="minorHAnsi"/>
          <w:b/>
          <w:bCs/>
          <w:u w:val="single"/>
        </w:rPr>
      </w:pPr>
    </w:p>
    <w:p w14:paraId="7B311F56" w14:textId="77777777" w:rsidR="00EA0B20" w:rsidRPr="000F1DA5" w:rsidRDefault="00EA0B20" w:rsidP="00EA0B20">
      <w:pPr>
        <w:spacing w:after="0" w:line="240" w:lineRule="auto"/>
        <w:rPr>
          <w:rFonts w:cstheme="minorHAnsi"/>
        </w:rPr>
      </w:pPr>
      <w:r w:rsidRPr="000F1DA5">
        <w:rPr>
          <w:rFonts w:cstheme="minorHAnsi"/>
          <w:b/>
          <w:bCs/>
          <w:u w:val="single"/>
        </w:rPr>
        <w:t>Ověření v zadávacím řízení</w:t>
      </w:r>
      <w:r w:rsidRPr="000F1DA5">
        <w:rPr>
          <w:rFonts w:cstheme="minorHAnsi"/>
        </w:rPr>
        <w:t>: uvedení ceny v členění na mzdové a personální/provozní náklady, vyplnění Tabulky 1, uvedení garantovaných údajů k hodnocení</w:t>
      </w:r>
    </w:p>
    <w:p w14:paraId="268C2360" w14:textId="77777777" w:rsidR="00EA0B20" w:rsidRDefault="00EA0B20" w:rsidP="00EA0B20">
      <w:pPr>
        <w:spacing w:after="0" w:line="240" w:lineRule="auto"/>
        <w:rPr>
          <w:rFonts w:cstheme="minorHAnsi"/>
          <w:b/>
          <w:bCs/>
          <w:u w:val="single"/>
        </w:rPr>
      </w:pPr>
    </w:p>
    <w:p w14:paraId="6935DA89" w14:textId="77777777" w:rsidR="00EA0B20" w:rsidRPr="000F1DA5" w:rsidRDefault="00EA0B20" w:rsidP="00EA0B20">
      <w:pPr>
        <w:spacing w:after="0" w:line="240" w:lineRule="auto"/>
        <w:rPr>
          <w:rFonts w:cstheme="minorHAnsi"/>
        </w:rPr>
      </w:pPr>
      <w:r w:rsidRPr="000F1DA5">
        <w:rPr>
          <w:rFonts w:cstheme="minorHAnsi"/>
          <w:b/>
          <w:bCs/>
          <w:u w:val="single"/>
        </w:rPr>
        <w:t>Ověření v průběhu plnění</w:t>
      </w:r>
      <w:r w:rsidRPr="000F1DA5">
        <w:rPr>
          <w:rFonts w:cstheme="minorHAnsi"/>
        </w:rPr>
        <w:t>: na základě ceny uvedené v členění na mzdové a personální náklady, údajů poskytovaných na základě Tabulky 2, garantovaných údajů v rámci hodnocení.</w:t>
      </w:r>
    </w:p>
    <w:p w14:paraId="520DB09B" w14:textId="77777777" w:rsidR="00EA0B20" w:rsidRDefault="00EA0B20" w:rsidP="00EA0B20">
      <w:pPr>
        <w:tabs>
          <w:tab w:val="left" w:pos="567"/>
        </w:tabs>
        <w:spacing w:after="0" w:line="240" w:lineRule="auto"/>
        <w:rPr>
          <w:rFonts w:cstheme="minorHAnsi"/>
          <w:b/>
          <w:bCs/>
        </w:rPr>
      </w:pPr>
    </w:p>
    <w:p w14:paraId="723D074B" w14:textId="77777777" w:rsidR="00EA0B20" w:rsidRPr="000F1DA5" w:rsidRDefault="00EA0B20" w:rsidP="00EA0B20">
      <w:pPr>
        <w:tabs>
          <w:tab w:val="left" w:pos="567"/>
        </w:tabs>
        <w:spacing w:after="0" w:line="240" w:lineRule="auto"/>
        <w:rPr>
          <w:rFonts w:cstheme="minorHAnsi"/>
          <w:b/>
          <w:bCs/>
        </w:rPr>
      </w:pPr>
    </w:p>
    <w:p w14:paraId="2A4DB20C" w14:textId="77777777" w:rsidR="00EA0B20" w:rsidRPr="000F1DA5" w:rsidRDefault="00EA0B20" w:rsidP="00EA0B20">
      <w:pPr>
        <w:tabs>
          <w:tab w:val="left" w:pos="567"/>
        </w:tabs>
        <w:spacing w:after="0" w:line="240" w:lineRule="auto"/>
        <w:rPr>
          <w:rFonts w:cstheme="minorHAnsi"/>
          <w:highlight w:val="yellow"/>
        </w:rPr>
      </w:pPr>
      <w:r w:rsidRPr="000F1DA5">
        <w:rPr>
          <w:rFonts w:cstheme="minorHAnsi"/>
          <w:b/>
          <w:bCs/>
        </w:rPr>
        <w:t xml:space="preserve">2. Údaje o způsobu zaměstnávání týmu </w:t>
      </w:r>
      <w:r>
        <w:rPr>
          <w:rFonts w:cstheme="minorHAnsi"/>
          <w:b/>
          <w:bCs/>
        </w:rPr>
        <w:t>bezpečnostních pracovníků</w:t>
      </w:r>
    </w:p>
    <w:p w14:paraId="01B43C1F" w14:textId="77777777" w:rsidR="00EA0B20" w:rsidRDefault="00EA0B20" w:rsidP="00EA0B20">
      <w:pPr>
        <w:spacing w:after="0" w:line="240" w:lineRule="auto"/>
        <w:rPr>
          <w:rFonts w:cstheme="minorHAnsi"/>
          <w:b/>
          <w:bCs/>
        </w:rPr>
      </w:pPr>
    </w:p>
    <w:p w14:paraId="7A7328DB" w14:textId="77777777" w:rsidR="00EA0B20" w:rsidRPr="000F1DA5" w:rsidRDefault="00EA0B20" w:rsidP="00EA0B20">
      <w:pPr>
        <w:spacing w:after="0" w:line="240" w:lineRule="auto"/>
        <w:rPr>
          <w:rFonts w:cstheme="minorHAnsi"/>
          <w:b/>
          <w:bCs/>
        </w:rPr>
      </w:pPr>
      <w:r w:rsidRPr="000F1DA5">
        <w:rPr>
          <w:rFonts w:cstheme="minorHAnsi"/>
          <w:b/>
          <w:bCs/>
        </w:rPr>
        <w:t>Údaje o způsobu zaměstnávání týmu BP vyplněné v Tabulce 1 v nabídce.</w:t>
      </w:r>
    </w:p>
    <w:p w14:paraId="2EF35139" w14:textId="77777777" w:rsidR="00EA0B20" w:rsidRPr="000F1DA5" w:rsidRDefault="00EA0B20" w:rsidP="00EA0B20">
      <w:pPr>
        <w:spacing w:after="0" w:line="240" w:lineRule="auto"/>
        <w:rPr>
          <w:rFonts w:cstheme="minorHAnsi"/>
          <w:b/>
          <w:bCs/>
        </w:rPr>
      </w:pPr>
      <w:r w:rsidRPr="000F1DA5">
        <w:rPr>
          <w:rFonts w:cstheme="minorHAnsi"/>
          <w:b/>
          <w:bCs/>
        </w:rPr>
        <w:t xml:space="preserve">Aktuální údaje o způsobu zaměstnávání týmu BP vyplněním Tabulky 2 v průběhu plnění a předkládání zpětně za každý kalendářní měsíc přehledu o skutečně odpracovaných hodinách </w:t>
      </w:r>
      <w:r w:rsidRPr="000F1DA5">
        <w:rPr>
          <w:rFonts w:cstheme="minorHAnsi"/>
          <w:b/>
          <w:bCs/>
        </w:rPr>
        <w:lastRenderedPageBreak/>
        <w:t>jednotlivými BP. Z poskytnutých údajů musí být zřejmé zapojení OZP alespoň v objemu hodin tvrzeném v Tabulce 1, případně doplněné ve zdůvodnění MNNC.</w:t>
      </w:r>
    </w:p>
    <w:p w14:paraId="477FC542" w14:textId="77777777" w:rsidR="00EA0B20" w:rsidRPr="000F1DA5" w:rsidRDefault="00EA0B20" w:rsidP="00EA0B20">
      <w:pPr>
        <w:spacing w:after="0" w:line="240" w:lineRule="auto"/>
        <w:rPr>
          <w:rFonts w:cstheme="minorHAnsi"/>
          <w:lang w:eastAsia="cs-CZ"/>
        </w:rPr>
      </w:pPr>
    </w:p>
    <w:p w14:paraId="0BBF4EBF" w14:textId="77777777" w:rsidR="00EA0B20" w:rsidRPr="000F1DA5" w:rsidRDefault="00EA0B20" w:rsidP="00EA0B20">
      <w:pPr>
        <w:spacing w:after="0" w:line="240" w:lineRule="auto"/>
        <w:rPr>
          <w:rFonts w:cstheme="minorHAnsi"/>
        </w:rPr>
      </w:pPr>
      <w:r w:rsidRPr="000F1DA5">
        <w:rPr>
          <w:rFonts w:cstheme="minorHAnsi"/>
          <w:lang w:eastAsia="cs-CZ"/>
        </w:rPr>
        <w:t>Účastník zadávacího řízení je povinen v nabídce uvést v Tabulce 1, bez identifikace konkrétních BP, informace o předpokládaném způsobu zaměstnávání BP (informace na jejichž základě sestavil nabídkovou cenu).</w:t>
      </w:r>
      <w:r w:rsidRPr="000F1DA5">
        <w:rPr>
          <w:rFonts w:cstheme="minorHAnsi"/>
        </w:rPr>
        <w:t xml:space="preserve"> Údaje o způsobu zaměstnávání, tak jak jsou předepsány v Tabulce 1 a Tabulce 2, jsou nezbytné pro rozpoznání, zda se jedná o MNNC, příp. zda je dostatečně zdůvodněna. Umožní tak rozpoznat, zda plnění nepovede k porušování povinností vyplývajících ze sociálních nebo pracovněprávních předpisů. Údaje o způsobu zaměstnávání týmu BP v Tabulce 1 a Tabulce 2 poskytují mimo jiné přehled o tvrzeném (Tabulka 1) a reálném zapojení OZP (Tabulka 2 + Přehled o odpracovaných hodinách).</w:t>
      </w:r>
    </w:p>
    <w:p w14:paraId="453C99BA" w14:textId="77777777" w:rsidR="00EA0B20" w:rsidRPr="000F1DA5" w:rsidRDefault="00EA0B20" w:rsidP="00EA0B20">
      <w:pPr>
        <w:spacing w:after="0" w:line="240" w:lineRule="auto"/>
        <w:rPr>
          <w:rFonts w:cstheme="minorHAnsi"/>
        </w:rPr>
      </w:pPr>
    </w:p>
    <w:p w14:paraId="40E25215" w14:textId="77777777" w:rsidR="00EA0B20" w:rsidRPr="000F1DA5" w:rsidRDefault="00EA0B20" w:rsidP="00EA0B20">
      <w:pPr>
        <w:spacing w:after="0" w:line="240" w:lineRule="auto"/>
        <w:rPr>
          <w:rStyle w:val="cf01"/>
          <w:rFonts w:cstheme="minorHAnsi"/>
          <w:color w:val="00B050"/>
        </w:rPr>
      </w:pPr>
      <w:r w:rsidRPr="000F1DA5">
        <w:rPr>
          <w:rFonts w:cstheme="minorHAnsi"/>
        </w:rPr>
        <w:t>Pokud je MNNC vybraného účastníka zadávacího řízení zdůvodněna příspěvky na zaměstnávání OZP, stává se objem hodin ve vztahu k OZP</w:t>
      </w:r>
      <w:bookmarkStart w:id="0" w:name="_Hlk164101497"/>
      <w:r w:rsidRPr="000F1DA5">
        <w:rPr>
          <w:rFonts w:cstheme="minorHAnsi"/>
        </w:rPr>
        <w:t xml:space="preserve"> uvedený v Tabulce 1, příp. tvrzený v následně doručeném zdůvodnění MNNC</w:t>
      </w:r>
      <w:r w:rsidRPr="000F1DA5">
        <w:rPr>
          <w:rStyle w:val="Znakapoznpodarou"/>
          <w:rFonts w:cstheme="minorHAnsi"/>
        </w:rPr>
        <w:footnoteReference w:id="2"/>
      </w:r>
      <w:r w:rsidRPr="000F1DA5">
        <w:rPr>
          <w:rFonts w:cstheme="minorHAnsi"/>
        </w:rPr>
        <w:t xml:space="preserve">, </w:t>
      </w:r>
      <w:bookmarkEnd w:id="0"/>
      <w:r w:rsidRPr="000F1DA5">
        <w:rPr>
          <w:rFonts w:cstheme="minorHAnsi"/>
        </w:rPr>
        <w:t xml:space="preserve">součástí smlouvy na plnění, a tedy je závazným minimem pro plnění prostřednictvím těchto BP, ledaže je zadavateli/objednateli poskytnuto jiné relevantní zdůvodnění </w:t>
      </w:r>
      <w:r w:rsidRPr="000F1DA5">
        <w:rPr>
          <w:rFonts w:cstheme="minorHAnsi"/>
          <w:lang w:eastAsia="cs-CZ"/>
        </w:rPr>
        <w:t xml:space="preserve">umožňující z nabídkové ceny/ceny plnění pokrýt </w:t>
      </w:r>
      <w:r w:rsidRPr="000F1DA5">
        <w:rPr>
          <w:rFonts w:cstheme="minorHAnsi"/>
        </w:rPr>
        <w:t>nezbytně vznikající:</w:t>
      </w:r>
      <w:r w:rsidRPr="000F1DA5">
        <w:rPr>
          <w:rStyle w:val="cf01"/>
          <w:rFonts w:cstheme="minorHAnsi"/>
          <w:color w:val="00B050"/>
        </w:rPr>
        <w:t xml:space="preserve"> </w:t>
      </w:r>
    </w:p>
    <w:p w14:paraId="4573BD7B" w14:textId="77777777" w:rsidR="00EA0B20" w:rsidRPr="000F1DA5" w:rsidRDefault="00EA0B20" w:rsidP="00EA0B20">
      <w:pPr>
        <w:pStyle w:val="Odstavecseseznamem"/>
        <w:numPr>
          <w:ilvl w:val="0"/>
          <w:numId w:val="29"/>
        </w:numPr>
        <w:spacing w:after="0" w:line="240" w:lineRule="auto"/>
        <w:ind w:hanging="11"/>
        <w:jc w:val="both"/>
        <w:rPr>
          <w:rStyle w:val="cf01"/>
          <w:rFonts w:cstheme="minorHAnsi"/>
        </w:rPr>
      </w:pPr>
      <w:r w:rsidRPr="000F1DA5">
        <w:rPr>
          <w:rStyle w:val="cf01"/>
          <w:rFonts w:cstheme="minorHAnsi"/>
        </w:rPr>
        <w:t xml:space="preserve">mzdové náklady na zaměstnávání týmu BP a </w:t>
      </w:r>
    </w:p>
    <w:p w14:paraId="0438E6F6" w14:textId="77777777" w:rsidR="00EA0B20" w:rsidRPr="000F1DA5" w:rsidRDefault="00EA0B20" w:rsidP="00EA0B20">
      <w:pPr>
        <w:pStyle w:val="Odstavecseseznamem"/>
        <w:numPr>
          <w:ilvl w:val="0"/>
          <w:numId w:val="29"/>
        </w:numPr>
        <w:spacing w:after="0" w:line="240" w:lineRule="auto"/>
        <w:ind w:left="1418" w:hanging="709"/>
        <w:jc w:val="both"/>
        <w:rPr>
          <w:rFonts w:cstheme="minorHAnsi"/>
        </w:rPr>
      </w:pPr>
      <w:r w:rsidRPr="000F1DA5">
        <w:rPr>
          <w:rStyle w:val="cf01"/>
          <w:rFonts w:cstheme="minorHAnsi"/>
        </w:rPr>
        <w:t>další v souladu s právními předpisy a specifikací předmětu veřejné zakázky nezbytně vznikající náklady.</w:t>
      </w:r>
    </w:p>
    <w:p w14:paraId="16012597" w14:textId="77777777" w:rsidR="00EA0B20" w:rsidRDefault="00EA0B20" w:rsidP="00EA0B20">
      <w:pPr>
        <w:spacing w:after="0" w:line="240" w:lineRule="auto"/>
        <w:rPr>
          <w:rFonts w:cstheme="minorHAnsi"/>
        </w:rPr>
      </w:pPr>
    </w:p>
    <w:p w14:paraId="450BCA80" w14:textId="77777777" w:rsidR="00EA0B20" w:rsidRPr="000F1DA5" w:rsidRDefault="00EA0B20" w:rsidP="00EA0B20">
      <w:pPr>
        <w:spacing w:after="0" w:line="240" w:lineRule="auto"/>
        <w:rPr>
          <w:rFonts w:cstheme="minorHAnsi"/>
          <w:highlight w:val="yellow"/>
        </w:rPr>
      </w:pPr>
      <w:r w:rsidRPr="000F1DA5">
        <w:rPr>
          <w:rFonts w:cstheme="minorHAnsi"/>
        </w:rPr>
        <w:t>Nedodržování povinností a/nebo zjištění porušování povinností vyplývajících ze sociálních nebo pracovněprávních předpisů, je nutné navázat na dostatečně odrazující sankci a možnost ukončit smlouvu.</w:t>
      </w:r>
    </w:p>
    <w:p w14:paraId="706476A0" w14:textId="77777777" w:rsidR="00EA0B20" w:rsidRDefault="00EA0B20" w:rsidP="00EA0B20">
      <w:pPr>
        <w:spacing w:after="0" w:line="240" w:lineRule="auto"/>
        <w:rPr>
          <w:rFonts w:cstheme="minorHAnsi"/>
        </w:rPr>
      </w:pPr>
    </w:p>
    <w:p w14:paraId="5927C811" w14:textId="77777777" w:rsidR="00EA0B20" w:rsidRPr="000F1DA5" w:rsidRDefault="00EA0B20" w:rsidP="00EA0B20">
      <w:pPr>
        <w:spacing w:after="0" w:line="240" w:lineRule="auto"/>
        <w:rPr>
          <w:rFonts w:eastAsia="Times New Roman" w:cstheme="minorHAnsi"/>
          <w:lang w:eastAsia="cs-CZ"/>
        </w:rPr>
      </w:pPr>
      <w:r w:rsidRPr="000F1DA5">
        <w:rPr>
          <w:rFonts w:cstheme="minorHAnsi"/>
        </w:rPr>
        <w:t>Tabulka 1: Předpokládané ú</w:t>
      </w:r>
      <w:r w:rsidRPr="000F1DA5">
        <w:rPr>
          <w:rFonts w:eastAsia="Times New Roman" w:cstheme="minorHAnsi"/>
          <w:lang w:eastAsia="cs-CZ"/>
        </w:rPr>
        <w:t>daje o způsobu zaměstnávání předpokládaného týmu BP</w:t>
      </w:r>
    </w:p>
    <w:p w14:paraId="66331C66" w14:textId="77777777" w:rsidR="00EA0B20" w:rsidRPr="000F1DA5" w:rsidRDefault="00EA0B20" w:rsidP="00EA0B20">
      <w:pPr>
        <w:spacing w:after="0" w:line="240" w:lineRule="auto"/>
        <w:rPr>
          <w:rFonts w:cstheme="minorHAnsi"/>
          <w:i/>
          <w:iCs/>
        </w:rPr>
      </w:pPr>
    </w:p>
    <w:tbl>
      <w:tblPr>
        <w:tblpPr w:leftFromText="141" w:rightFromText="141" w:bottomFromText="160" w:vertAnchor="text" w:horzAnchor="margin" w:tblpY="58"/>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275"/>
        <w:gridCol w:w="1560"/>
        <w:gridCol w:w="1842"/>
        <w:gridCol w:w="709"/>
        <w:gridCol w:w="3402"/>
      </w:tblGrid>
      <w:tr w:rsidR="00EA0B20" w:rsidRPr="000F1DA5" w14:paraId="030EED07" w14:textId="77777777" w:rsidTr="000440CE">
        <w:tc>
          <w:tcPr>
            <w:tcW w:w="92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D5684B" w14:textId="77777777" w:rsidR="00EA0B20" w:rsidRPr="000F1DA5" w:rsidRDefault="00EA0B20" w:rsidP="000440CE">
            <w:pPr>
              <w:spacing w:after="0" w:line="240" w:lineRule="auto"/>
              <w:rPr>
                <w:rFonts w:cstheme="minorHAnsi"/>
                <w:b/>
                <w:bCs/>
              </w:rPr>
            </w:pPr>
            <w:r w:rsidRPr="000F1DA5">
              <w:rPr>
                <w:rFonts w:cstheme="minorHAnsi"/>
                <w:b/>
                <w:bCs/>
              </w:rPr>
              <w:t>Předpokládané údaje o způsobu zaměstnávání předpokládaného týmu BP</w:t>
            </w:r>
          </w:p>
        </w:tc>
      </w:tr>
      <w:tr w:rsidR="00EA0B20" w:rsidRPr="000F1DA5" w14:paraId="3E490E0F" w14:textId="77777777" w:rsidTr="000440CE">
        <w:trPr>
          <w:cantSplit/>
          <w:trHeight w:val="2793"/>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6EA7C89B" w14:textId="77777777" w:rsidR="00EA0B20" w:rsidRPr="000F1DA5" w:rsidRDefault="00EA0B20" w:rsidP="000440CE">
            <w:pPr>
              <w:spacing w:after="0" w:line="240" w:lineRule="auto"/>
              <w:ind w:left="113" w:right="113"/>
              <w:jc w:val="center"/>
              <w:rPr>
                <w:rFonts w:cstheme="minorHAnsi"/>
              </w:rPr>
            </w:pPr>
            <w:r w:rsidRPr="000F1DA5">
              <w:rPr>
                <w:rFonts w:cstheme="minorHAnsi"/>
              </w:rPr>
              <w:t xml:space="preserve">Pořadové číslo člena týmu týmu </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C7E2D0" w14:textId="77777777" w:rsidR="00EA0B20" w:rsidRPr="000F1DA5" w:rsidRDefault="00EA0B20" w:rsidP="000440CE">
            <w:pPr>
              <w:spacing w:after="0" w:line="240" w:lineRule="auto"/>
              <w:jc w:val="center"/>
              <w:rPr>
                <w:rFonts w:cstheme="minorHAnsi"/>
              </w:rPr>
            </w:pPr>
            <w:r w:rsidRPr="000F1DA5">
              <w:rPr>
                <w:rFonts w:cstheme="minorHAnsi"/>
              </w:rPr>
              <w:t>Druh pracovního vztahu (plný/ zkrácený pracovní poměr, DPČ, DPP)</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5523BF" w14:textId="77777777" w:rsidR="00EA0B20" w:rsidRPr="000F1DA5" w:rsidRDefault="00EA0B20" w:rsidP="000440CE">
            <w:pPr>
              <w:spacing w:after="0" w:line="240" w:lineRule="auto"/>
              <w:jc w:val="center"/>
              <w:rPr>
                <w:rFonts w:cstheme="minorHAnsi"/>
              </w:rPr>
            </w:pPr>
            <w:r w:rsidRPr="000F1DA5">
              <w:rPr>
                <w:rFonts w:cstheme="minorHAnsi"/>
              </w:rPr>
              <w:t>Průměrný měsíční časový fond u zadavatele</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93C96" w14:textId="77777777" w:rsidR="00EA0B20" w:rsidRPr="000F1DA5" w:rsidRDefault="00EA0B20" w:rsidP="000440CE">
            <w:pPr>
              <w:spacing w:after="0" w:line="240" w:lineRule="auto"/>
              <w:jc w:val="center"/>
              <w:rPr>
                <w:rFonts w:cstheme="minorHAnsi"/>
              </w:rPr>
            </w:pPr>
            <w:r w:rsidRPr="000F1DA5">
              <w:rPr>
                <w:rFonts w:cstheme="minorHAnsi"/>
              </w:rPr>
              <w:t>Pracovní režim ve smyslu § 78 a 79 zákoníku práce (jednosměnný, dvousměnný, třísměnný, nepřetržitý)</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A63D68" w14:textId="77777777" w:rsidR="00EA0B20" w:rsidRPr="000F1DA5" w:rsidRDefault="00EA0B20" w:rsidP="000440CE">
            <w:pPr>
              <w:spacing w:after="0" w:line="240" w:lineRule="auto"/>
              <w:jc w:val="center"/>
              <w:rPr>
                <w:rFonts w:cstheme="minorHAnsi"/>
              </w:rPr>
            </w:pPr>
            <w:r w:rsidRPr="000F1DA5">
              <w:rPr>
                <w:rFonts w:cstheme="minorHAnsi"/>
              </w:rPr>
              <w:t xml:space="preserve">OZP ANO/ NE </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8E7C72" w14:textId="77777777" w:rsidR="00EA0B20" w:rsidRPr="000F1DA5" w:rsidRDefault="00EA0B20" w:rsidP="000440CE">
            <w:pPr>
              <w:spacing w:after="0" w:line="240" w:lineRule="auto"/>
              <w:jc w:val="center"/>
              <w:rPr>
                <w:rFonts w:cstheme="minorHAnsi"/>
              </w:rPr>
            </w:pPr>
            <w:r w:rsidRPr="000F1DA5">
              <w:rPr>
                <w:rFonts w:cstheme="minorHAnsi"/>
              </w:rPr>
              <w:t>Pokud OZP, bude dle předpokladu účastníka uvedeno: zda bude osobu zaměstnávat zaměstnavatel na chráněném /volném trhu práce; stupeň invalidity (první/druhý/třetí/zdravotně znevýhodněná osoba); výše předpokládaného příspěvku</w:t>
            </w:r>
          </w:p>
        </w:tc>
      </w:tr>
      <w:tr w:rsidR="00EA0B20" w:rsidRPr="000F1DA5" w14:paraId="0EE9FE67" w14:textId="77777777" w:rsidTr="000440CE">
        <w:trPr>
          <w:trHeight w:val="289"/>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AD3DD4" w14:textId="77777777" w:rsidR="00EA0B20" w:rsidRPr="000F1DA5" w:rsidRDefault="00EA0B20" w:rsidP="000440CE">
            <w:pPr>
              <w:spacing w:after="0" w:line="240" w:lineRule="auto"/>
              <w:jc w:val="center"/>
              <w:rPr>
                <w:rFonts w:cstheme="minorHAnsi"/>
              </w:rPr>
            </w:pPr>
            <w:r w:rsidRPr="000F1DA5">
              <w:rPr>
                <w:rFonts w:cstheme="minorHAnsi"/>
              </w:rPr>
              <w:t>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9A276" w14:textId="77777777" w:rsidR="00EA0B20" w:rsidRPr="000F1DA5" w:rsidRDefault="00EA0B20" w:rsidP="000440CE">
            <w:pPr>
              <w:spacing w:after="0" w:line="240" w:lineRule="auto"/>
              <w:jc w:val="center"/>
              <w:rPr>
                <w:rFonts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4A8EC3" w14:textId="77777777" w:rsidR="00EA0B20" w:rsidRPr="000F1DA5" w:rsidRDefault="00EA0B20" w:rsidP="000440CE">
            <w:pPr>
              <w:spacing w:after="0" w:line="240" w:lineRule="auto"/>
              <w:jc w:val="center"/>
              <w:rPr>
                <w:rFont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3BF74" w14:textId="77777777" w:rsidR="00EA0B20" w:rsidRPr="000F1DA5" w:rsidRDefault="00EA0B20" w:rsidP="000440CE">
            <w:pPr>
              <w:spacing w:after="0" w:line="240" w:lineRule="auto"/>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4C5A4" w14:textId="77777777" w:rsidR="00EA0B20" w:rsidRPr="000F1DA5" w:rsidRDefault="00EA0B20" w:rsidP="000440CE">
            <w:pPr>
              <w:spacing w:after="0" w:line="240" w:lineRule="auto"/>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7F1232" w14:textId="77777777" w:rsidR="00EA0B20" w:rsidRPr="000F1DA5" w:rsidRDefault="00EA0B20" w:rsidP="000440CE">
            <w:pPr>
              <w:spacing w:after="0" w:line="240" w:lineRule="auto"/>
              <w:jc w:val="center"/>
              <w:rPr>
                <w:rFonts w:cstheme="minorHAnsi"/>
              </w:rPr>
            </w:pPr>
          </w:p>
        </w:tc>
      </w:tr>
      <w:tr w:rsidR="00EA0B20" w:rsidRPr="000F1DA5" w14:paraId="7FBC88A6" w14:textId="77777777" w:rsidTr="000440CE">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D1812C" w14:textId="77777777" w:rsidR="00EA0B20" w:rsidRPr="000F1DA5" w:rsidRDefault="00EA0B20" w:rsidP="000440CE">
            <w:pPr>
              <w:spacing w:after="0" w:line="240" w:lineRule="auto"/>
              <w:jc w:val="center"/>
              <w:rPr>
                <w:rFonts w:cstheme="minorHAnsi"/>
              </w:rPr>
            </w:pPr>
            <w:r w:rsidRPr="000F1DA5">
              <w:rPr>
                <w:rFonts w:cstheme="minorHAnsi"/>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540F7" w14:textId="77777777" w:rsidR="00EA0B20" w:rsidRPr="000F1DA5" w:rsidRDefault="00EA0B20" w:rsidP="000440CE">
            <w:pPr>
              <w:spacing w:after="0" w:line="240" w:lineRule="auto"/>
              <w:jc w:val="center"/>
              <w:rPr>
                <w:rFonts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9FE3F" w14:textId="77777777" w:rsidR="00EA0B20" w:rsidRPr="000F1DA5" w:rsidRDefault="00EA0B20" w:rsidP="000440CE">
            <w:pPr>
              <w:spacing w:after="0" w:line="240" w:lineRule="auto"/>
              <w:jc w:val="center"/>
              <w:rPr>
                <w:rFont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8BB1C6" w14:textId="77777777" w:rsidR="00EA0B20" w:rsidRPr="000F1DA5" w:rsidRDefault="00EA0B20" w:rsidP="000440CE">
            <w:pPr>
              <w:spacing w:after="0" w:line="240" w:lineRule="auto"/>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2FA837" w14:textId="77777777" w:rsidR="00EA0B20" w:rsidRPr="000F1DA5" w:rsidRDefault="00EA0B20" w:rsidP="000440CE">
            <w:pPr>
              <w:spacing w:after="0" w:line="240" w:lineRule="auto"/>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54EAB2" w14:textId="77777777" w:rsidR="00EA0B20" w:rsidRPr="000F1DA5" w:rsidRDefault="00EA0B20" w:rsidP="000440CE">
            <w:pPr>
              <w:spacing w:after="0" w:line="240" w:lineRule="auto"/>
              <w:jc w:val="center"/>
              <w:rPr>
                <w:rFonts w:cstheme="minorHAnsi"/>
              </w:rPr>
            </w:pPr>
          </w:p>
        </w:tc>
      </w:tr>
      <w:tr w:rsidR="00EA0B20" w:rsidRPr="000F1DA5" w14:paraId="08C76035" w14:textId="77777777" w:rsidTr="000440CE">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D34E46" w14:textId="77777777" w:rsidR="00EA0B20" w:rsidRPr="000F1DA5" w:rsidRDefault="00EA0B20" w:rsidP="000440CE">
            <w:pPr>
              <w:spacing w:after="0" w:line="240" w:lineRule="auto"/>
              <w:jc w:val="center"/>
              <w:rPr>
                <w:rFonts w:cstheme="minorHAnsi"/>
              </w:rPr>
            </w:pPr>
            <w:r w:rsidRPr="000F1DA5">
              <w:rPr>
                <w:rFonts w:cstheme="minorHAnsi"/>
              </w:rPr>
              <w:t>…</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ECAF2" w14:textId="77777777" w:rsidR="00EA0B20" w:rsidRPr="000F1DA5" w:rsidRDefault="00EA0B20" w:rsidP="000440CE">
            <w:pPr>
              <w:spacing w:after="0" w:line="240" w:lineRule="auto"/>
              <w:jc w:val="center"/>
              <w:rPr>
                <w:rFonts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C4E9A" w14:textId="77777777" w:rsidR="00EA0B20" w:rsidRPr="000F1DA5" w:rsidRDefault="00EA0B20" w:rsidP="000440CE">
            <w:pPr>
              <w:spacing w:after="0" w:line="240" w:lineRule="auto"/>
              <w:jc w:val="center"/>
              <w:rPr>
                <w:rFonts w:cstheme="minorHAnsi"/>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1035A0" w14:textId="77777777" w:rsidR="00EA0B20" w:rsidRPr="000F1DA5" w:rsidRDefault="00EA0B20" w:rsidP="000440CE">
            <w:pPr>
              <w:spacing w:after="0" w:line="240" w:lineRule="auto"/>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E60023" w14:textId="77777777" w:rsidR="00EA0B20" w:rsidRPr="000F1DA5" w:rsidRDefault="00EA0B20" w:rsidP="000440CE">
            <w:pPr>
              <w:spacing w:after="0" w:line="240" w:lineRule="auto"/>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FFD5C" w14:textId="77777777" w:rsidR="00EA0B20" w:rsidRPr="000F1DA5" w:rsidRDefault="00EA0B20" w:rsidP="000440CE">
            <w:pPr>
              <w:spacing w:after="0" w:line="240" w:lineRule="auto"/>
              <w:jc w:val="center"/>
              <w:rPr>
                <w:rFonts w:cstheme="minorHAnsi"/>
              </w:rPr>
            </w:pPr>
          </w:p>
        </w:tc>
      </w:tr>
    </w:tbl>
    <w:p w14:paraId="63C2840E" w14:textId="77777777" w:rsidR="00EA0B20" w:rsidRPr="000F1DA5" w:rsidRDefault="00EA0B20" w:rsidP="00EA0B20">
      <w:pPr>
        <w:spacing w:after="0" w:line="240" w:lineRule="auto"/>
        <w:rPr>
          <w:rFonts w:cstheme="minorHAnsi"/>
        </w:rPr>
      </w:pPr>
    </w:p>
    <w:p w14:paraId="3850ECC5" w14:textId="77777777" w:rsidR="00EA0B20" w:rsidRPr="000F1DA5" w:rsidRDefault="00EA0B20" w:rsidP="00EA0B20">
      <w:pPr>
        <w:spacing w:after="0" w:line="240" w:lineRule="auto"/>
        <w:rPr>
          <w:rFonts w:eastAsia="Times New Roman" w:cstheme="minorHAnsi"/>
          <w:lang w:eastAsia="cs-CZ"/>
        </w:rPr>
      </w:pPr>
      <w:r w:rsidRPr="000F1DA5">
        <w:rPr>
          <w:rFonts w:cstheme="minorHAnsi"/>
        </w:rPr>
        <w:t xml:space="preserve">Tabulka 2: </w:t>
      </w:r>
      <w:bookmarkStart w:id="1" w:name="_Hlk178666535"/>
      <w:r w:rsidRPr="000F1DA5">
        <w:rPr>
          <w:rFonts w:cstheme="minorHAnsi"/>
        </w:rPr>
        <w:t>Ú</w:t>
      </w:r>
      <w:r w:rsidRPr="000F1DA5">
        <w:rPr>
          <w:rFonts w:eastAsia="Times New Roman" w:cstheme="minorHAnsi"/>
          <w:lang w:eastAsia="cs-CZ"/>
        </w:rPr>
        <w:t xml:space="preserve">daje o způsobu zaměstnávání týmu BP </w:t>
      </w:r>
      <w:bookmarkEnd w:id="1"/>
    </w:p>
    <w:p w14:paraId="139819AF" w14:textId="77777777" w:rsidR="00EA0B20" w:rsidRPr="000F1DA5" w:rsidRDefault="00EA0B20" w:rsidP="00EA0B20">
      <w:pPr>
        <w:spacing w:after="0" w:line="240" w:lineRule="auto"/>
        <w:rPr>
          <w:rFonts w:eastAsia="Times New Roman" w:cstheme="minorHAnsi"/>
          <w:i/>
          <w:iCs/>
          <w:lang w:eastAsia="cs-CZ"/>
        </w:rPr>
      </w:pPr>
      <w:r w:rsidRPr="000F1DA5">
        <w:rPr>
          <w:rFonts w:eastAsia="Times New Roman" w:cstheme="minorHAnsi"/>
          <w:i/>
          <w:iCs/>
          <w:lang w:eastAsia="cs-CZ"/>
        </w:rPr>
        <w:t>Pozn.: přílohou smlouvy je Tabulka 2 bez údajů, které mají být na základě ní poskytovány; konkrétní údaje budou pravidelně aktualizovány (nejsou přílohou smlouvy)</w:t>
      </w:r>
    </w:p>
    <w:p w14:paraId="4D1E196D" w14:textId="77777777" w:rsidR="00EA0B20" w:rsidRDefault="00EA0B20" w:rsidP="00EA0B20">
      <w:pPr>
        <w:spacing w:after="0" w:line="240" w:lineRule="auto"/>
        <w:rPr>
          <w:rFonts w:cstheme="minorHAnsi"/>
        </w:rPr>
      </w:pPr>
    </w:p>
    <w:p w14:paraId="16C2560C" w14:textId="77777777" w:rsidR="00EA0B20" w:rsidRPr="000F1DA5" w:rsidRDefault="00EA0B20" w:rsidP="00EA0B20">
      <w:pPr>
        <w:spacing w:after="0" w:line="240" w:lineRule="auto"/>
        <w:rPr>
          <w:rFonts w:cstheme="minorHAnsi"/>
          <w:lang w:eastAsia="cs-CZ"/>
        </w:rPr>
      </w:pPr>
      <w:r w:rsidRPr="000F1DA5">
        <w:rPr>
          <w:rFonts w:cstheme="minorHAnsi"/>
        </w:rPr>
        <w:t xml:space="preserve">Dodavatel je povinen na základě uzavřené smlouvy poskytovat zadavateli aktuální údaje o </w:t>
      </w:r>
      <w:r w:rsidRPr="000F1DA5">
        <w:rPr>
          <w:rFonts w:cstheme="minorHAnsi"/>
          <w:lang w:eastAsia="cs-CZ"/>
        </w:rPr>
        <w:t xml:space="preserve">způsobu zaměstnání týmu BP dle Tabulky 2, včetně identifikace konkrétních BP, a v případě využití poddodavatele nebo plnění ve sdružení též jejich zaměstnavatelů. Poskytovatel je oprávněn poskytovat plnění pouze prostřednictvím BP uvedených v Tabulce 2. Dále je poskytovatel povinen předkládat zpětně za každý kalendářní měsíc přehled o skutečně odpracovaných hodinách jednotlivými BP. Z údajů poskytovaných na základě Tabulky 2 a přehledu o skutečně odpracovaných hodinách jednotlivými BP musí být zřejmé zapojení OZP alespoň v objemu hodin tvrzeném ve zdůvodnění MNNC. </w:t>
      </w:r>
    </w:p>
    <w:p w14:paraId="386BCFF8" w14:textId="77777777" w:rsidR="00EA0B20" w:rsidRDefault="00EA0B20" w:rsidP="00EA0B20">
      <w:pPr>
        <w:spacing w:after="0" w:line="240" w:lineRule="auto"/>
        <w:rPr>
          <w:rFonts w:cstheme="minorHAnsi"/>
          <w:lang w:eastAsia="cs-CZ"/>
        </w:rPr>
      </w:pPr>
    </w:p>
    <w:p w14:paraId="1B162D1F" w14:textId="77777777" w:rsidR="00EA0B20" w:rsidRPr="000F1DA5" w:rsidRDefault="00EA0B20" w:rsidP="00EA0B20">
      <w:pPr>
        <w:spacing w:after="0" w:line="240" w:lineRule="auto"/>
        <w:rPr>
          <w:rFonts w:cstheme="minorHAnsi"/>
        </w:rPr>
      </w:pPr>
      <w:r w:rsidRPr="000F1DA5">
        <w:rPr>
          <w:rFonts w:cstheme="minorHAnsi"/>
          <w:lang w:eastAsia="cs-CZ"/>
        </w:rPr>
        <w:t>Údaje jsou nezbytné pro posouzení, zda při plnění nedochází k porušování</w:t>
      </w:r>
    </w:p>
    <w:p w14:paraId="3CCDB170" w14:textId="77777777" w:rsidR="00EA0B20" w:rsidRPr="000F1DA5" w:rsidRDefault="00EA0B20" w:rsidP="00EA0B20">
      <w:pPr>
        <w:pStyle w:val="Odstavecseseznamem"/>
        <w:numPr>
          <w:ilvl w:val="0"/>
          <w:numId w:val="30"/>
        </w:numPr>
        <w:tabs>
          <w:tab w:val="left" w:pos="567"/>
        </w:tabs>
        <w:spacing w:after="0" w:line="240" w:lineRule="auto"/>
        <w:ind w:left="567" w:hanging="446"/>
        <w:jc w:val="both"/>
        <w:rPr>
          <w:rFonts w:cstheme="minorHAnsi"/>
          <w:lang w:eastAsia="cs-CZ"/>
        </w:rPr>
      </w:pPr>
      <w:r w:rsidRPr="000F1DA5">
        <w:rPr>
          <w:rFonts w:cstheme="minorHAnsi"/>
          <w:lang w:eastAsia="cs-CZ"/>
        </w:rPr>
        <w:t xml:space="preserve">povinností vyplývajících </w:t>
      </w:r>
      <w:r w:rsidRPr="000F1DA5">
        <w:rPr>
          <w:rFonts w:cstheme="minorHAnsi"/>
          <w:shd w:val="clear" w:color="auto" w:fill="FFFFFF"/>
        </w:rPr>
        <w:t xml:space="preserve">ze sociálních nebo pracovněprávních předpisů vztahujících se k předmětu veřejné zakázky, </w:t>
      </w:r>
    </w:p>
    <w:p w14:paraId="3A1CF1DA" w14:textId="77777777" w:rsidR="00EA0B20" w:rsidRPr="000F1DA5" w:rsidRDefault="00EA0B20" w:rsidP="00EA0B20">
      <w:pPr>
        <w:pStyle w:val="Odstavecseseznamem"/>
        <w:numPr>
          <w:ilvl w:val="0"/>
          <w:numId w:val="30"/>
        </w:numPr>
        <w:tabs>
          <w:tab w:val="left" w:pos="567"/>
        </w:tabs>
        <w:spacing w:after="0" w:line="240" w:lineRule="auto"/>
        <w:ind w:hanging="11"/>
        <w:jc w:val="both"/>
        <w:rPr>
          <w:rFonts w:cstheme="minorHAnsi"/>
          <w:lang w:eastAsia="cs-CZ"/>
        </w:rPr>
      </w:pPr>
      <w:r w:rsidRPr="000F1DA5">
        <w:rPr>
          <w:rFonts w:cstheme="minorHAnsi"/>
          <w:shd w:val="clear" w:color="auto" w:fill="FFFFFF"/>
        </w:rPr>
        <w:t>povinnosti zapojit OZP alespoň v</w:t>
      </w:r>
      <w:r w:rsidRPr="000F1DA5">
        <w:rPr>
          <w:rFonts w:cstheme="minorHAnsi"/>
        </w:rPr>
        <w:t xml:space="preserve"> objemu hodin tvrzeném ve zdůvodnění MNNC.</w:t>
      </w:r>
    </w:p>
    <w:p w14:paraId="0376FBB6" w14:textId="77777777" w:rsidR="00EA0B20" w:rsidRPr="000F1DA5" w:rsidRDefault="00EA0B20" w:rsidP="00EA0B20">
      <w:pPr>
        <w:pStyle w:val="Odstavecseseznamem"/>
        <w:spacing w:after="0" w:line="240" w:lineRule="auto"/>
        <w:rPr>
          <w:rFonts w:cstheme="minorHAnsi"/>
        </w:rPr>
      </w:pPr>
    </w:p>
    <w:tbl>
      <w:tblPr>
        <w:tblStyle w:val="Mkatabulky1"/>
        <w:tblW w:w="0" w:type="auto"/>
        <w:tblLayout w:type="fixed"/>
        <w:tblLook w:val="04A0" w:firstRow="1" w:lastRow="0" w:firstColumn="1" w:lastColumn="0" w:noHBand="0" w:noVBand="1"/>
      </w:tblPr>
      <w:tblGrid>
        <w:gridCol w:w="436"/>
        <w:gridCol w:w="1241"/>
        <w:gridCol w:w="1261"/>
        <w:gridCol w:w="1310"/>
        <w:gridCol w:w="709"/>
        <w:gridCol w:w="1998"/>
        <w:gridCol w:w="837"/>
        <w:gridCol w:w="1270"/>
      </w:tblGrid>
      <w:tr w:rsidR="00EA0B20" w:rsidRPr="000F1DA5" w14:paraId="602D415A" w14:textId="77777777" w:rsidTr="000440CE">
        <w:tc>
          <w:tcPr>
            <w:tcW w:w="6955" w:type="dxa"/>
            <w:gridSpan w:val="6"/>
            <w:tcBorders>
              <w:top w:val="single" w:sz="4" w:space="0" w:color="auto"/>
              <w:left w:val="single" w:sz="4" w:space="0" w:color="auto"/>
              <w:bottom w:val="single" w:sz="4" w:space="0" w:color="auto"/>
              <w:right w:val="single" w:sz="4" w:space="0" w:color="auto"/>
            </w:tcBorders>
            <w:hideMark/>
          </w:tcPr>
          <w:p w14:paraId="06A31B7C" w14:textId="77777777" w:rsidR="00EA0B20" w:rsidRPr="000F1DA5" w:rsidRDefault="00EA0B20" w:rsidP="000440CE">
            <w:pPr>
              <w:rPr>
                <w:rFonts w:cstheme="minorHAnsi"/>
              </w:rPr>
            </w:pPr>
            <w:r w:rsidRPr="000F1DA5">
              <w:rPr>
                <w:rFonts w:cstheme="minorHAnsi"/>
                <w:b/>
                <w:bCs/>
              </w:rPr>
              <w:t>Údaje o způsobu zaměstnávání týmu BP</w:t>
            </w:r>
          </w:p>
        </w:tc>
        <w:tc>
          <w:tcPr>
            <w:tcW w:w="2107" w:type="dxa"/>
            <w:gridSpan w:val="2"/>
            <w:tcBorders>
              <w:top w:val="single" w:sz="4" w:space="0" w:color="auto"/>
              <w:left w:val="single" w:sz="4" w:space="0" w:color="auto"/>
              <w:bottom w:val="single" w:sz="4" w:space="0" w:color="auto"/>
              <w:right w:val="single" w:sz="4" w:space="0" w:color="auto"/>
            </w:tcBorders>
            <w:hideMark/>
          </w:tcPr>
          <w:p w14:paraId="3A621786" w14:textId="77777777" w:rsidR="00EA0B20" w:rsidRPr="000F1DA5" w:rsidRDefault="00EA0B20" w:rsidP="000440CE">
            <w:pPr>
              <w:rPr>
                <w:rFonts w:cstheme="minorHAnsi"/>
              </w:rPr>
            </w:pPr>
            <w:r w:rsidRPr="000F1DA5">
              <w:rPr>
                <w:rFonts w:eastAsia="Times New Roman" w:cstheme="minorHAnsi"/>
                <w:lang w:eastAsia="cs-CZ"/>
              </w:rPr>
              <w:t>Identifikace jednotlivého BP a jeho zaměstnavatele</w:t>
            </w:r>
          </w:p>
        </w:tc>
      </w:tr>
      <w:tr w:rsidR="00EA0B20" w:rsidRPr="000F1DA5" w14:paraId="300F7300" w14:textId="77777777" w:rsidTr="000440CE">
        <w:trPr>
          <w:cantSplit/>
          <w:trHeight w:val="1134"/>
        </w:trPr>
        <w:tc>
          <w:tcPr>
            <w:tcW w:w="436" w:type="dxa"/>
            <w:tcBorders>
              <w:top w:val="single" w:sz="4" w:space="0" w:color="auto"/>
              <w:left w:val="single" w:sz="4" w:space="0" w:color="auto"/>
              <w:bottom w:val="single" w:sz="4" w:space="0" w:color="auto"/>
              <w:right w:val="single" w:sz="4" w:space="0" w:color="auto"/>
            </w:tcBorders>
            <w:textDirection w:val="btLr"/>
            <w:hideMark/>
          </w:tcPr>
          <w:p w14:paraId="4330F316" w14:textId="77777777" w:rsidR="00EA0B20" w:rsidRPr="000F1DA5" w:rsidRDefault="00EA0B20" w:rsidP="000440CE">
            <w:pPr>
              <w:ind w:left="113" w:right="113"/>
              <w:jc w:val="center"/>
              <w:rPr>
                <w:rFonts w:cstheme="minorHAnsi"/>
              </w:rPr>
            </w:pPr>
            <w:r w:rsidRPr="000F1DA5">
              <w:rPr>
                <w:rFonts w:cstheme="minorHAnsi"/>
              </w:rPr>
              <w:t>Pořadové číslo člena týmu</w:t>
            </w:r>
          </w:p>
        </w:tc>
        <w:tc>
          <w:tcPr>
            <w:tcW w:w="1241" w:type="dxa"/>
            <w:tcBorders>
              <w:top w:val="single" w:sz="4" w:space="0" w:color="auto"/>
              <w:left w:val="single" w:sz="4" w:space="0" w:color="auto"/>
              <w:bottom w:val="single" w:sz="4" w:space="0" w:color="auto"/>
              <w:right w:val="single" w:sz="4" w:space="0" w:color="auto"/>
            </w:tcBorders>
            <w:hideMark/>
          </w:tcPr>
          <w:p w14:paraId="47EA6138" w14:textId="77777777" w:rsidR="00EA0B20" w:rsidRPr="000F1DA5" w:rsidRDefault="00EA0B20" w:rsidP="000440CE">
            <w:pPr>
              <w:rPr>
                <w:rFonts w:cstheme="minorHAnsi"/>
              </w:rPr>
            </w:pPr>
            <w:r w:rsidRPr="000F1DA5">
              <w:rPr>
                <w:rFonts w:cstheme="minorHAnsi"/>
              </w:rPr>
              <w:t>Druh pracovního vztahu (plný/ zkrácený pracovní poměr, DPČ, DPP)</w:t>
            </w:r>
          </w:p>
        </w:tc>
        <w:tc>
          <w:tcPr>
            <w:tcW w:w="1261" w:type="dxa"/>
            <w:tcBorders>
              <w:top w:val="single" w:sz="4" w:space="0" w:color="auto"/>
              <w:left w:val="single" w:sz="4" w:space="0" w:color="auto"/>
              <w:bottom w:val="single" w:sz="4" w:space="0" w:color="auto"/>
              <w:right w:val="single" w:sz="4" w:space="0" w:color="auto"/>
            </w:tcBorders>
            <w:hideMark/>
          </w:tcPr>
          <w:p w14:paraId="05A06D1A" w14:textId="77777777" w:rsidR="00EA0B20" w:rsidRPr="000F1DA5" w:rsidRDefault="00EA0B20" w:rsidP="000440CE">
            <w:pPr>
              <w:rPr>
                <w:rFonts w:cstheme="minorHAnsi"/>
              </w:rPr>
            </w:pPr>
            <w:r w:rsidRPr="000F1DA5">
              <w:rPr>
                <w:rFonts w:cstheme="minorHAnsi"/>
              </w:rPr>
              <w:t>Předpokládaný průměrný měsíční časový fond u zadavatele</w:t>
            </w:r>
          </w:p>
        </w:tc>
        <w:tc>
          <w:tcPr>
            <w:tcW w:w="1310" w:type="dxa"/>
            <w:tcBorders>
              <w:top w:val="single" w:sz="4" w:space="0" w:color="auto"/>
              <w:left w:val="single" w:sz="4" w:space="0" w:color="auto"/>
              <w:bottom w:val="single" w:sz="4" w:space="0" w:color="auto"/>
              <w:right w:val="single" w:sz="4" w:space="0" w:color="auto"/>
            </w:tcBorders>
            <w:hideMark/>
          </w:tcPr>
          <w:p w14:paraId="7686240E" w14:textId="77777777" w:rsidR="00EA0B20" w:rsidRPr="000F1DA5" w:rsidRDefault="00EA0B20" w:rsidP="000440CE">
            <w:pPr>
              <w:rPr>
                <w:rFonts w:cstheme="minorHAnsi"/>
              </w:rPr>
            </w:pPr>
            <w:r w:rsidRPr="000F1DA5">
              <w:rPr>
                <w:rFonts w:cstheme="minorHAnsi"/>
              </w:rPr>
              <w:t>Pracovní režim ve smyslu § 78 a 79 zákoníku práce (jedno</w:t>
            </w:r>
            <w:r>
              <w:rPr>
                <w:rFonts w:cstheme="minorHAnsi"/>
              </w:rPr>
              <w:t xml:space="preserve"> / </w:t>
            </w:r>
            <w:r w:rsidRPr="000F1DA5">
              <w:rPr>
                <w:rFonts w:cstheme="minorHAnsi"/>
              </w:rPr>
              <w:t>dvou</w:t>
            </w:r>
            <w:r>
              <w:rPr>
                <w:rFonts w:cstheme="minorHAnsi"/>
              </w:rPr>
              <w:t xml:space="preserve"> /</w:t>
            </w:r>
            <w:r w:rsidRPr="000F1DA5">
              <w:rPr>
                <w:rFonts w:cstheme="minorHAnsi"/>
              </w:rPr>
              <w:t xml:space="preserve"> tří</w:t>
            </w:r>
            <w:r>
              <w:rPr>
                <w:rFonts w:cstheme="minorHAnsi"/>
              </w:rPr>
              <w:t>směnný</w:t>
            </w:r>
            <w:r w:rsidRPr="000F1DA5">
              <w:rPr>
                <w:rFonts w:cstheme="minorHAnsi"/>
              </w:rPr>
              <w:t>, nepřetržitý)</w:t>
            </w:r>
          </w:p>
        </w:tc>
        <w:tc>
          <w:tcPr>
            <w:tcW w:w="709" w:type="dxa"/>
            <w:tcBorders>
              <w:top w:val="single" w:sz="4" w:space="0" w:color="auto"/>
              <w:left w:val="single" w:sz="4" w:space="0" w:color="auto"/>
              <w:bottom w:val="single" w:sz="4" w:space="0" w:color="auto"/>
              <w:right w:val="single" w:sz="4" w:space="0" w:color="auto"/>
            </w:tcBorders>
            <w:hideMark/>
          </w:tcPr>
          <w:p w14:paraId="13223456" w14:textId="77777777" w:rsidR="00EA0B20" w:rsidRPr="000F1DA5" w:rsidRDefault="00EA0B20" w:rsidP="000440CE">
            <w:pPr>
              <w:rPr>
                <w:rFonts w:cstheme="minorHAnsi"/>
              </w:rPr>
            </w:pPr>
            <w:r w:rsidRPr="000F1DA5">
              <w:rPr>
                <w:rFonts w:cstheme="minorHAnsi"/>
              </w:rPr>
              <w:t>OZP ANO /NE</w:t>
            </w:r>
          </w:p>
        </w:tc>
        <w:tc>
          <w:tcPr>
            <w:tcW w:w="1998" w:type="dxa"/>
            <w:tcBorders>
              <w:top w:val="single" w:sz="4" w:space="0" w:color="auto"/>
              <w:left w:val="single" w:sz="4" w:space="0" w:color="auto"/>
              <w:bottom w:val="single" w:sz="4" w:space="0" w:color="auto"/>
              <w:right w:val="single" w:sz="4" w:space="0" w:color="auto"/>
            </w:tcBorders>
            <w:hideMark/>
          </w:tcPr>
          <w:p w14:paraId="223E757A" w14:textId="77777777" w:rsidR="00EA0B20" w:rsidRPr="000F1DA5" w:rsidRDefault="00EA0B20" w:rsidP="000440CE">
            <w:pPr>
              <w:rPr>
                <w:rFonts w:cstheme="minorHAnsi"/>
              </w:rPr>
            </w:pPr>
            <w:r w:rsidRPr="000F1DA5">
              <w:rPr>
                <w:rFonts w:cstheme="minorHAnsi"/>
              </w:rPr>
              <w:t>Pokud OZP, výše předpokládaného příspěvku</w:t>
            </w:r>
          </w:p>
        </w:tc>
        <w:tc>
          <w:tcPr>
            <w:tcW w:w="837" w:type="dxa"/>
            <w:tcBorders>
              <w:top w:val="single" w:sz="4" w:space="0" w:color="auto"/>
              <w:left w:val="single" w:sz="4" w:space="0" w:color="auto"/>
              <w:bottom w:val="single" w:sz="4" w:space="0" w:color="auto"/>
              <w:right w:val="single" w:sz="4" w:space="0" w:color="auto"/>
            </w:tcBorders>
            <w:hideMark/>
          </w:tcPr>
          <w:p w14:paraId="512D7F91" w14:textId="77777777" w:rsidR="00EA0B20" w:rsidRPr="000F1DA5" w:rsidRDefault="00EA0B20" w:rsidP="000440CE">
            <w:pPr>
              <w:rPr>
                <w:rFonts w:cstheme="minorHAnsi"/>
              </w:rPr>
            </w:pPr>
            <w:r w:rsidRPr="000F1DA5">
              <w:rPr>
                <w:rFonts w:eastAsia="Times New Roman" w:cstheme="minorHAnsi"/>
                <w:lang w:eastAsia="cs-CZ"/>
              </w:rPr>
              <w:t>Jméno a příjmení BP</w:t>
            </w:r>
          </w:p>
        </w:tc>
        <w:tc>
          <w:tcPr>
            <w:tcW w:w="1270" w:type="dxa"/>
            <w:tcBorders>
              <w:top w:val="single" w:sz="4" w:space="0" w:color="auto"/>
              <w:left w:val="single" w:sz="4" w:space="0" w:color="auto"/>
              <w:bottom w:val="single" w:sz="4" w:space="0" w:color="auto"/>
              <w:right w:val="single" w:sz="4" w:space="0" w:color="auto"/>
            </w:tcBorders>
            <w:hideMark/>
          </w:tcPr>
          <w:p w14:paraId="5983CAFF" w14:textId="77777777" w:rsidR="00EA0B20" w:rsidRPr="000F1DA5" w:rsidRDefault="00EA0B20" w:rsidP="000440CE">
            <w:pPr>
              <w:rPr>
                <w:rFonts w:cstheme="minorHAnsi"/>
              </w:rPr>
            </w:pPr>
            <w:r w:rsidRPr="000F1DA5">
              <w:rPr>
                <w:rFonts w:eastAsia="Times New Roman" w:cstheme="minorHAnsi"/>
                <w:lang w:eastAsia="cs-CZ"/>
              </w:rPr>
              <w:t>Identifikace zaměstnavatele uvedeného BP</w:t>
            </w:r>
          </w:p>
        </w:tc>
      </w:tr>
      <w:tr w:rsidR="00EA0B20" w:rsidRPr="000F1DA5" w14:paraId="24477A5C" w14:textId="77777777" w:rsidTr="000440CE">
        <w:tc>
          <w:tcPr>
            <w:tcW w:w="436" w:type="dxa"/>
            <w:tcBorders>
              <w:top w:val="single" w:sz="4" w:space="0" w:color="auto"/>
              <w:left w:val="single" w:sz="4" w:space="0" w:color="auto"/>
              <w:bottom w:val="single" w:sz="4" w:space="0" w:color="auto"/>
              <w:right w:val="single" w:sz="4" w:space="0" w:color="auto"/>
            </w:tcBorders>
            <w:hideMark/>
          </w:tcPr>
          <w:p w14:paraId="5BBBA316" w14:textId="77777777" w:rsidR="00EA0B20" w:rsidRPr="000F1DA5" w:rsidRDefault="00EA0B20" w:rsidP="000440CE">
            <w:pPr>
              <w:rPr>
                <w:rFonts w:cstheme="minorHAnsi"/>
              </w:rPr>
            </w:pPr>
            <w:r w:rsidRPr="000F1DA5">
              <w:rPr>
                <w:rFonts w:cstheme="minorHAnsi"/>
              </w:rPr>
              <w:t>1.</w:t>
            </w:r>
          </w:p>
        </w:tc>
        <w:tc>
          <w:tcPr>
            <w:tcW w:w="1241" w:type="dxa"/>
            <w:tcBorders>
              <w:top w:val="single" w:sz="4" w:space="0" w:color="auto"/>
              <w:left w:val="single" w:sz="4" w:space="0" w:color="auto"/>
              <w:bottom w:val="single" w:sz="4" w:space="0" w:color="auto"/>
              <w:right w:val="single" w:sz="4" w:space="0" w:color="auto"/>
            </w:tcBorders>
          </w:tcPr>
          <w:p w14:paraId="486C65E6" w14:textId="77777777" w:rsidR="00EA0B20" w:rsidRPr="000F1DA5" w:rsidRDefault="00EA0B20" w:rsidP="000440CE">
            <w:pPr>
              <w:rPr>
                <w:rFonts w:cstheme="minorHAnsi"/>
              </w:rPr>
            </w:pPr>
          </w:p>
        </w:tc>
        <w:tc>
          <w:tcPr>
            <w:tcW w:w="1261" w:type="dxa"/>
            <w:tcBorders>
              <w:top w:val="single" w:sz="4" w:space="0" w:color="auto"/>
              <w:left w:val="single" w:sz="4" w:space="0" w:color="auto"/>
              <w:bottom w:val="single" w:sz="4" w:space="0" w:color="auto"/>
              <w:right w:val="single" w:sz="4" w:space="0" w:color="auto"/>
            </w:tcBorders>
          </w:tcPr>
          <w:p w14:paraId="018DF968" w14:textId="77777777" w:rsidR="00EA0B20" w:rsidRPr="000F1DA5" w:rsidRDefault="00EA0B20" w:rsidP="000440CE">
            <w:pPr>
              <w:rPr>
                <w:rFonts w:cstheme="minorHAnsi"/>
              </w:rPr>
            </w:pPr>
          </w:p>
        </w:tc>
        <w:tc>
          <w:tcPr>
            <w:tcW w:w="1310" w:type="dxa"/>
            <w:tcBorders>
              <w:top w:val="single" w:sz="4" w:space="0" w:color="auto"/>
              <w:left w:val="single" w:sz="4" w:space="0" w:color="auto"/>
              <w:bottom w:val="single" w:sz="4" w:space="0" w:color="auto"/>
              <w:right w:val="single" w:sz="4" w:space="0" w:color="auto"/>
            </w:tcBorders>
          </w:tcPr>
          <w:p w14:paraId="3EA5BDE2" w14:textId="77777777" w:rsidR="00EA0B20" w:rsidRPr="000F1DA5" w:rsidRDefault="00EA0B20" w:rsidP="000440CE">
            <w:pP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77725C4B" w14:textId="77777777" w:rsidR="00EA0B20" w:rsidRPr="000F1DA5" w:rsidRDefault="00EA0B20" w:rsidP="000440CE">
            <w:pPr>
              <w:rPr>
                <w:rFonts w:cstheme="minorHAnsi"/>
              </w:rPr>
            </w:pPr>
          </w:p>
        </w:tc>
        <w:tc>
          <w:tcPr>
            <w:tcW w:w="1998" w:type="dxa"/>
            <w:tcBorders>
              <w:top w:val="single" w:sz="4" w:space="0" w:color="auto"/>
              <w:left w:val="single" w:sz="4" w:space="0" w:color="auto"/>
              <w:bottom w:val="single" w:sz="4" w:space="0" w:color="auto"/>
              <w:right w:val="single" w:sz="4" w:space="0" w:color="auto"/>
            </w:tcBorders>
          </w:tcPr>
          <w:p w14:paraId="794BA2B4" w14:textId="77777777" w:rsidR="00EA0B20" w:rsidRPr="000F1DA5" w:rsidRDefault="00EA0B20" w:rsidP="000440CE">
            <w:pPr>
              <w:rPr>
                <w:rFonts w:cstheme="minorHAnsi"/>
              </w:rPr>
            </w:pPr>
          </w:p>
        </w:tc>
        <w:tc>
          <w:tcPr>
            <w:tcW w:w="837" w:type="dxa"/>
            <w:tcBorders>
              <w:top w:val="single" w:sz="4" w:space="0" w:color="auto"/>
              <w:left w:val="single" w:sz="4" w:space="0" w:color="auto"/>
              <w:bottom w:val="single" w:sz="4" w:space="0" w:color="auto"/>
              <w:right w:val="single" w:sz="4" w:space="0" w:color="auto"/>
            </w:tcBorders>
          </w:tcPr>
          <w:p w14:paraId="65ADBE29" w14:textId="77777777" w:rsidR="00EA0B20" w:rsidRPr="000F1DA5" w:rsidRDefault="00EA0B20" w:rsidP="000440CE">
            <w:pPr>
              <w:rPr>
                <w:rFonts w:cstheme="minorHAnsi"/>
              </w:rPr>
            </w:pPr>
          </w:p>
        </w:tc>
        <w:tc>
          <w:tcPr>
            <w:tcW w:w="1270" w:type="dxa"/>
            <w:tcBorders>
              <w:top w:val="single" w:sz="4" w:space="0" w:color="auto"/>
              <w:left w:val="single" w:sz="4" w:space="0" w:color="auto"/>
              <w:bottom w:val="single" w:sz="4" w:space="0" w:color="auto"/>
              <w:right w:val="single" w:sz="4" w:space="0" w:color="auto"/>
            </w:tcBorders>
          </w:tcPr>
          <w:p w14:paraId="556524F4" w14:textId="77777777" w:rsidR="00EA0B20" w:rsidRPr="000F1DA5" w:rsidRDefault="00EA0B20" w:rsidP="000440CE">
            <w:pPr>
              <w:rPr>
                <w:rFonts w:cstheme="minorHAnsi"/>
              </w:rPr>
            </w:pPr>
          </w:p>
        </w:tc>
      </w:tr>
      <w:tr w:rsidR="00EA0B20" w:rsidRPr="000F1DA5" w14:paraId="52703096" w14:textId="77777777" w:rsidTr="000440CE">
        <w:tc>
          <w:tcPr>
            <w:tcW w:w="436" w:type="dxa"/>
            <w:tcBorders>
              <w:top w:val="single" w:sz="4" w:space="0" w:color="auto"/>
              <w:left w:val="single" w:sz="4" w:space="0" w:color="auto"/>
              <w:bottom w:val="single" w:sz="4" w:space="0" w:color="auto"/>
              <w:right w:val="single" w:sz="4" w:space="0" w:color="auto"/>
            </w:tcBorders>
            <w:hideMark/>
          </w:tcPr>
          <w:p w14:paraId="652DED77" w14:textId="77777777" w:rsidR="00EA0B20" w:rsidRPr="000F1DA5" w:rsidRDefault="00EA0B20" w:rsidP="000440CE">
            <w:pPr>
              <w:rPr>
                <w:rFonts w:cstheme="minorHAnsi"/>
              </w:rPr>
            </w:pPr>
            <w:r w:rsidRPr="000F1DA5">
              <w:rPr>
                <w:rFonts w:cstheme="minorHAnsi"/>
              </w:rPr>
              <w:t>2.</w:t>
            </w:r>
          </w:p>
        </w:tc>
        <w:tc>
          <w:tcPr>
            <w:tcW w:w="1241" w:type="dxa"/>
            <w:tcBorders>
              <w:top w:val="single" w:sz="4" w:space="0" w:color="auto"/>
              <w:left w:val="single" w:sz="4" w:space="0" w:color="auto"/>
              <w:bottom w:val="single" w:sz="4" w:space="0" w:color="auto"/>
              <w:right w:val="single" w:sz="4" w:space="0" w:color="auto"/>
            </w:tcBorders>
          </w:tcPr>
          <w:p w14:paraId="2DFBEA77" w14:textId="77777777" w:rsidR="00EA0B20" w:rsidRPr="000F1DA5" w:rsidRDefault="00EA0B20" w:rsidP="000440CE">
            <w:pPr>
              <w:rPr>
                <w:rFonts w:cstheme="minorHAnsi"/>
              </w:rPr>
            </w:pPr>
          </w:p>
        </w:tc>
        <w:tc>
          <w:tcPr>
            <w:tcW w:w="1261" w:type="dxa"/>
            <w:tcBorders>
              <w:top w:val="single" w:sz="4" w:space="0" w:color="auto"/>
              <w:left w:val="single" w:sz="4" w:space="0" w:color="auto"/>
              <w:bottom w:val="single" w:sz="4" w:space="0" w:color="auto"/>
              <w:right w:val="single" w:sz="4" w:space="0" w:color="auto"/>
            </w:tcBorders>
          </w:tcPr>
          <w:p w14:paraId="345E90DA" w14:textId="77777777" w:rsidR="00EA0B20" w:rsidRPr="000F1DA5" w:rsidRDefault="00EA0B20" w:rsidP="000440CE">
            <w:pPr>
              <w:rPr>
                <w:rFonts w:cstheme="minorHAnsi"/>
              </w:rPr>
            </w:pPr>
          </w:p>
        </w:tc>
        <w:tc>
          <w:tcPr>
            <w:tcW w:w="1310" w:type="dxa"/>
            <w:tcBorders>
              <w:top w:val="single" w:sz="4" w:space="0" w:color="auto"/>
              <w:left w:val="single" w:sz="4" w:space="0" w:color="auto"/>
              <w:bottom w:val="single" w:sz="4" w:space="0" w:color="auto"/>
              <w:right w:val="single" w:sz="4" w:space="0" w:color="auto"/>
            </w:tcBorders>
          </w:tcPr>
          <w:p w14:paraId="2AE7C8D3" w14:textId="77777777" w:rsidR="00EA0B20" w:rsidRPr="000F1DA5" w:rsidRDefault="00EA0B20" w:rsidP="000440CE">
            <w:pP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9100106" w14:textId="77777777" w:rsidR="00EA0B20" w:rsidRPr="000F1DA5" w:rsidRDefault="00EA0B20" w:rsidP="000440CE">
            <w:pPr>
              <w:rPr>
                <w:rFonts w:cstheme="minorHAnsi"/>
              </w:rPr>
            </w:pPr>
          </w:p>
        </w:tc>
        <w:tc>
          <w:tcPr>
            <w:tcW w:w="1998" w:type="dxa"/>
            <w:tcBorders>
              <w:top w:val="single" w:sz="4" w:space="0" w:color="auto"/>
              <w:left w:val="single" w:sz="4" w:space="0" w:color="auto"/>
              <w:bottom w:val="single" w:sz="4" w:space="0" w:color="auto"/>
              <w:right w:val="single" w:sz="4" w:space="0" w:color="auto"/>
            </w:tcBorders>
          </w:tcPr>
          <w:p w14:paraId="160409C4" w14:textId="77777777" w:rsidR="00EA0B20" w:rsidRPr="000F1DA5" w:rsidRDefault="00EA0B20" w:rsidP="000440CE">
            <w:pPr>
              <w:rPr>
                <w:rFonts w:cstheme="minorHAnsi"/>
              </w:rPr>
            </w:pPr>
          </w:p>
        </w:tc>
        <w:tc>
          <w:tcPr>
            <w:tcW w:w="837" w:type="dxa"/>
            <w:tcBorders>
              <w:top w:val="single" w:sz="4" w:space="0" w:color="auto"/>
              <w:left w:val="single" w:sz="4" w:space="0" w:color="auto"/>
              <w:bottom w:val="single" w:sz="4" w:space="0" w:color="auto"/>
              <w:right w:val="single" w:sz="4" w:space="0" w:color="auto"/>
            </w:tcBorders>
          </w:tcPr>
          <w:p w14:paraId="33F75BBA" w14:textId="77777777" w:rsidR="00EA0B20" w:rsidRPr="000F1DA5" w:rsidRDefault="00EA0B20" w:rsidP="000440CE">
            <w:pPr>
              <w:rPr>
                <w:rFonts w:cstheme="minorHAnsi"/>
              </w:rPr>
            </w:pPr>
          </w:p>
        </w:tc>
        <w:tc>
          <w:tcPr>
            <w:tcW w:w="1270" w:type="dxa"/>
            <w:tcBorders>
              <w:top w:val="single" w:sz="4" w:space="0" w:color="auto"/>
              <w:left w:val="single" w:sz="4" w:space="0" w:color="auto"/>
              <w:bottom w:val="single" w:sz="4" w:space="0" w:color="auto"/>
              <w:right w:val="single" w:sz="4" w:space="0" w:color="auto"/>
            </w:tcBorders>
          </w:tcPr>
          <w:p w14:paraId="3386B8E6" w14:textId="77777777" w:rsidR="00EA0B20" w:rsidRPr="000F1DA5" w:rsidRDefault="00EA0B20" w:rsidP="000440CE">
            <w:pPr>
              <w:rPr>
                <w:rFonts w:cstheme="minorHAnsi"/>
              </w:rPr>
            </w:pPr>
          </w:p>
        </w:tc>
      </w:tr>
      <w:tr w:rsidR="00EA0B20" w:rsidRPr="000F1DA5" w14:paraId="38437A65" w14:textId="77777777" w:rsidTr="000440CE">
        <w:tc>
          <w:tcPr>
            <w:tcW w:w="436" w:type="dxa"/>
            <w:tcBorders>
              <w:top w:val="single" w:sz="4" w:space="0" w:color="auto"/>
              <w:left w:val="single" w:sz="4" w:space="0" w:color="auto"/>
              <w:bottom w:val="single" w:sz="4" w:space="0" w:color="auto"/>
              <w:right w:val="single" w:sz="4" w:space="0" w:color="auto"/>
            </w:tcBorders>
            <w:hideMark/>
          </w:tcPr>
          <w:p w14:paraId="3504CCF3" w14:textId="77777777" w:rsidR="00EA0B20" w:rsidRPr="000F1DA5" w:rsidRDefault="00EA0B20" w:rsidP="000440CE">
            <w:pPr>
              <w:rPr>
                <w:rFonts w:cstheme="minorHAnsi"/>
              </w:rPr>
            </w:pPr>
            <w:r w:rsidRPr="000F1DA5">
              <w:rPr>
                <w:rFonts w:cstheme="minorHAnsi"/>
              </w:rPr>
              <w:t>…</w:t>
            </w:r>
          </w:p>
        </w:tc>
        <w:tc>
          <w:tcPr>
            <w:tcW w:w="1241" w:type="dxa"/>
            <w:tcBorders>
              <w:top w:val="single" w:sz="4" w:space="0" w:color="auto"/>
              <w:left w:val="single" w:sz="4" w:space="0" w:color="auto"/>
              <w:bottom w:val="single" w:sz="4" w:space="0" w:color="auto"/>
              <w:right w:val="single" w:sz="4" w:space="0" w:color="auto"/>
            </w:tcBorders>
          </w:tcPr>
          <w:p w14:paraId="143753AE" w14:textId="77777777" w:rsidR="00EA0B20" w:rsidRPr="000F1DA5" w:rsidRDefault="00EA0B20" w:rsidP="000440CE">
            <w:pPr>
              <w:rPr>
                <w:rFonts w:cstheme="minorHAnsi"/>
              </w:rPr>
            </w:pPr>
          </w:p>
        </w:tc>
        <w:tc>
          <w:tcPr>
            <w:tcW w:w="1261" w:type="dxa"/>
            <w:tcBorders>
              <w:top w:val="single" w:sz="4" w:space="0" w:color="auto"/>
              <w:left w:val="single" w:sz="4" w:space="0" w:color="auto"/>
              <w:bottom w:val="single" w:sz="4" w:space="0" w:color="auto"/>
              <w:right w:val="single" w:sz="4" w:space="0" w:color="auto"/>
            </w:tcBorders>
          </w:tcPr>
          <w:p w14:paraId="2992060A" w14:textId="77777777" w:rsidR="00EA0B20" w:rsidRPr="000F1DA5" w:rsidRDefault="00EA0B20" w:rsidP="000440CE">
            <w:pPr>
              <w:rPr>
                <w:rFonts w:cstheme="minorHAnsi"/>
              </w:rPr>
            </w:pPr>
          </w:p>
        </w:tc>
        <w:tc>
          <w:tcPr>
            <w:tcW w:w="1310" w:type="dxa"/>
            <w:tcBorders>
              <w:top w:val="single" w:sz="4" w:space="0" w:color="auto"/>
              <w:left w:val="single" w:sz="4" w:space="0" w:color="auto"/>
              <w:bottom w:val="single" w:sz="4" w:space="0" w:color="auto"/>
              <w:right w:val="single" w:sz="4" w:space="0" w:color="auto"/>
            </w:tcBorders>
          </w:tcPr>
          <w:p w14:paraId="61FE8094" w14:textId="77777777" w:rsidR="00EA0B20" w:rsidRPr="000F1DA5" w:rsidRDefault="00EA0B20" w:rsidP="000440CE">
            <w:pP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7B978A86" w14:textId="77777777" w:rsidR="00EA0B20" w:rsidRPr="000F1DA5" w:rsidRDefault="00EA0B20" w:rsidP="000440CE">
            <w:pPr>
              <w:rPr>
                <w:rFonts w:cstheme="minorHAnsi"/>
              </w:rPr>
            </w:pPr>
          </w:p>
        </w:tc>
        <w:tc>
          <w:tcPr>
            <w:tcW w:w="1998" w:type="dxa"/>
            <w:tcBorders>
              <w:top w:val="single" w:sz="4" w:space="0" w:color="auto"/>
              <w:left w:val="single" w:sz="4" w:space="0" w:color="auto"/>
              <w:bottom w:val="single" w:sz="4" w:space="0" w:color="auto"/>
              <w:right w:val="single" w:sz="4" w:space="0" w:color="auto"/>
            </w:tcBorders>
          </w:tcPr>
          <w:p w14:paraId="7FAA31EF" w14:textId="77777777" w:rsidR="00EA0B20" w:rsidRPr="000F1DA5" w:rsidRDefault="00EA0B20" w:rsidP="000440CE">
            <w:pPr>
              <w:rPr>
                <w:rFonts w:cstheme="minorHAnsi"/>
              </w:rPr>
            </w:pPr>
          </w:p>
        </w:tc>
        <w:tc>
          <w:tcPr>
            <w:tcW w:w="837" w:type="dxa"/>
            <w:tcBorders>
              <w:top w:val="single" w:sz="4" w:space="0" w:color="auto"/>
              <w:left w:val="single" w:sz="4" w:space="0" w:color="auto"/>
              <w:bottom w:val="single" w:sz="4" w:space="0" w:color="auto"/>
              <w:right w:val="single" w:sz="4" w:space="0" w:color="auto"/>
            </w:tcBorders>
          </w:tcPr>
          <w:p w14:paraId="3F4A9662" w14:textId="77777777" w:rsidR="00EA0B20" w:rsidRPr="000F1DA5" w:rsidRDefault="00EA0B20" w:rsidP="000440CE">
            <w:pPr>
              <w:rPr>
                <w:rFonts w:cstheme="minorHAnsi"/>
              </w:rPr>
            </w:pPr>
          </w:p>
        </w:tc>
        <w:tc>
          <w:tcPr>
            <w:tcW w:w="1270" w:type="dxa"/>
            <w:tcBorders>
              <w:top w:val="single" w:sz="4" w:space="0" w:color="auto"/>
              <w:left w:val="single" w:sz="4" w:space="0" w:color="auto"/>
              <w:bottom w:val="single" w:sz="4" w:space="0" w:color="auto"/>
              <w:right w:val="single" w:sz="4" w:space="0" w:color="auto"/>
            </w:tcBorders>
          </w:tcPr>
          <w:p w14:paraId="2B78117C" w14:textId="77777777" w:rsidR="00EA0B20" w:rsidRPr="000F1DA5" w:rsidRDefault="00EA0B20" w:rsidP="000440CE">
            <w:pPr>
              <w:rPr>
                <w:rFonts w:cstheme="minorHAnsi"/>
              </w:rPr>
            </w:pPr>
          </w:p>
        </w:tc>
      </w:tr>
    </w:tbl>
    <w:p w14:paraId="0FBB3EF3" w14:textId="77777777" w:rsidR="00EA0B20" w:rsidRPr="000F1DA5" w:rsidRDefault="00EA0B20" w:rsidP="00EA0B20">
      <w:pPr>
        <w:spacing w:after="0" w:line="240" w:lineRule="auto"/>
        <w:rPr>
          <w:rFonts w:cstheme="minorHAnsi"/>
        </w:rPr>
      </w:pPr>
    </w:p>
    <w:p w14:paraId="1D6AA3FB" w14:textId="77777777" w:rsidR="00EA0B20" w:rsidRPr="000F1DA5" w:rsidRDefault="00EA0B20" w:rsidP="00EA0B20">
      <w:pPr>
        <w:spacing w:after="0" w:line="240" w:lineRule="auto"/>
        <w:rPr>
          <w:rFonts w:cstheme="minorHAnsi"/>
        </w:rPr>
      </w:pPr>
      <w:r w:rsidRPr="000F1DA5">
        <w:rPr>
          <w:rFonts w:cstheme="minorHAnsi"/>
          <w:b/>
          <w:bCs/>
          <w:u w:val="single"/>
        </w:rPr>
        <w:t>Ověření v zadávacím řízení</w:t>
      </w:r>
      <w:r w:rsidRPr="000F1DA5">
        <w:rPr>
          <w:rFonts w:cstheme="minorHAnsi"/>
        </w:rPr>
        <w:t>: vyplnění Tabulky 1</w:t>
      </w:r>
    </w:p>
    <w:p w14:paraId="1F219466" w14:textId="77777777" w:rsidR="00EA0B20" w:rsidRDefault="00EA0B20" w:rsidP="00EA0B20">
      <w:pPr>
        <w:spacing w:after="0" w:line="240" w:lineRule="auto"/>
        <w:rPr>
          <w:rFonts w:cstheme="minorHAnsi"/>
          <w:b/>
          <w:bCs/>
          <w:u w:val="single"/>
        </w:rPr>
      </w:pPr>
    </w:p>
    <w:p w14:paraId="6646DA14" w14:textId="77777777" w:rsidR="00EA0B20" w:rsidRPr="000F1DA5" w:rsidRDefault="00EA0B20" w:rsidP="00EA0B20">
      <w:pPr>
        <w:spacing w:after="0" w:line="240" w:lineRule="auto"/>
        <w:rPr>
          <w:rFonts w:cstheme="minorHAnsi"/>
        </w:rPr>
      </w:pPr>
      <w:r w:rsidRPr="000F1DA5">
        <w:rPr>
          <w:rFonts w:cstheme="minorHAnsi"/>
          <w:b/>
          <w:bCs/>
          <w:u w:val="single"/>
        </w:rPr>
        <w:t>Ověření v průběhu plnění</w:t>
      </w:r>
      <w:r w:rsidRPr="000F1DA5">
        <w:rPr>
          <w:rFonts w:cstheme="minorHAnsi"/>
        </w:rPr>
        <w:t>: poskytování údajů na základě Tabulky 2, poskytování Přehledu o odpracovaných hodinách</w:t>
      </w:r>
    </w:p>
    <w:p w14:paraId="472926FA" w14:textId="77777777" w:rsidR="00EA0B20" w:rsidRDefault="00EA0B20" w:rsidP="00EA0B20">
      <w:pPr>
        <w:spacing w:after="0" w:line="240" w:lineRule="auto"/>
        <w:ind w:firstLine="567"/>
        <w:rPr>
          <w:rFonts w:cstheme="minorHAnsi"/>
        </w:rPr>
      </w:pPr>
    </w:p>
    <w:p w14:paraId="10C92C60" w14:textId="77777777" w:rsidR="00EA0B20" w:rsidRPr="000F1DA5" w:rsidRDefault="00EA0B20" w:rsidP="00EA0B20">
      <w:pPr>
        <w:spacing w:after="0" w:line="240" w:lineRule="auto"/>
        <w:ind w:firstLine="567"/>
        <w:rPr>
          <w:rFonts w:cstheme="minorHAnsi"/>
        </w:rPr>
      </w:pPr>
    </w:p>
    <w:p w14:paraId="10B81367" w14:textId="77777777" w:rsidR="00EA0B20" w:rsidRPr="000F1DA5" w:rsidRDefault="00EA0B20" w:rsidP="00EA0B20">
      <w:pPr>
        <w:tabs>
          <w:tab w:val="left" w:pos="567"/>
        </w:tabs>
        <w:spacing w:after="0" w:line="240" w:lineRule="auto"/>
        <w:rPr>
          <w:rFonts w:cstheme="minorHAnsi"/>
          <w:b/>
          <w:bCs/>
        </w:rPr>
      </w:pPr>
      <w:r w:rsidRPr="000F1DA5">
        <w:rPr>
          <w:rFonts w:cstheme="minorHAnsi"/>
          <w:b/>
          <w:bCs/>
        </w:rPr>
        <w:t>3. Hodnotící kritérium „garantovaná výše mzdy bezpečnostního pracovníka“</w:t>
      </w:r>
    </w:p>
    <w:p w14:paraId="00CD1690" w14:textId="77777777" w:rsidR="00EA0B20" w:rsidRPr="000F1DA5" w:rsidRDefault="00EA0B20" w:rsidP="00EA0B20">
      <w:pPr>
        <w:spacing w:after="0" w:line="240" w:lineRule="auto"/>
        <w:rPr>
          <w:rFonts w:cstheme="minorHAnsi"/>
          <w:b/>
          <w:bCs/>
        </w:rPr>
      </w:pPr>
      <w:r w:rsidRPr="000F1DA5">
        <w:rPr>
          <w:rFonts w:cstheme="minorHAnsi"/>
          <w:b/>
          <w:bCs/>
        </w:rPr>
        <w:t>Hodnocení výše mzdy bezpečnostního pracovníka</w:t>
      </w:r>
    </w:p>
    <w:p w14:paraId="56E73202" w14:textId="77777777" w:rsidR="00EA0B20" w:rsidRDefault="00EA0B20" w:rsidP="00EA0B20">
      <w:pPr>
        <w:spacing w:after="0" w:line="240" w:lineRule="auto"/>
        <w:rPr>
          <w:rFonts w:cstheme="minorHAnsi"/>
        </w:rPr>
      </w:pPr>
    </w:p>
    <w:p w14:paraId="7E764A32" w14:textId="77777777" w:rsidR="00EA0B20" w:rsidRDefault="00EA0B20" w:rsidP="00EA0B20">
      <w:pPr>
        <w:spacing w:after="0" w:line="240" w:lineRule="auto"/>
        <w:rPr>
          <w:rFonts w:cstheme="minorHAnsi"/>
        </w:rPr>
      </w:pPr>
      <w:r w:rsidRPr="000F1DA5">
        <w:rPr>
          <w:rFonts w:cstheme="minorHAnsi"/>
        </w:rPr>
        <w:t>V oblasti služeb fyzické ostrahy dochází k vysoké fluktuaci zaměstnanců, což je pro zadavatele nežádoucí jednak z hlediska kvality služeb (BP znající prostory a specifika zadavatele je zpravidla schopen kvalitnějšího pracovního výkonu) a jednak z hlediska bezpečnosti jako takové (BP jsou důvěrně seznámeni s prostory, včetně případných slabin střeženého objektu).</w:t>
      </w:r>
      <w:r>
        <w:rPr>
          <w:rFonts w:cstheme="minorHAnsi"/>
        </w:rPr>
        <w:t xml:space="preserve"> Vyšší mzda může přispívat k nižší fluktuaci BP a je </w:t>
      </w:r>
      <w:r w:rsidRPr="000F1DA5">
        <w:rPr>
          <w:rFonts w:cstheme="minorHAnsi"/>
        </w:rPr>
        <w:t>t</w:t>
      </w:r>
      <w:r>
        <w:rPr>
          <w:rFonts w:cstheme="minorHAnsi"/>
        </w:rPr>
        <w:t>éž</w:t>
      </w:r>
      <w:r w:rsidRPr="000F1DA5">
        <w:rPr>
          <w:rFonts w:cstheme="minorHAnsi"/>
        </w:rPr>
        <w:t xml:space="preserve"> motivátorem k lepšímu pracovnímu výkonu BP</w:t>
      </w:r>
      <w:r>
        <w:rPr>
          <w:rFonts w:cstheme="minorHAnsi"/>
          <w:b/>
          <w:bCs/>
        </w:rPr>
        <w:t>.</w:t>
      </w:r>
      <w:r w:rsidRPr="000F1DA5">
        <w:rPr>
          <w:rFonts w:cstheme="minorHAnsi"/>
          <w:b/>
          <w:bCs/>
        </w:rPr>
        <w:t xml:space="preserve"> </w:t>
      </w:r>
      <w:r w:rsidRPr="00313BCC">
        <w:rPr>
          <w:rFonts w:cstheme="minorHAnsi"/>
        </w:rPr>
        <w:t xml:space="preserve">Nadto je </w:t>
      </w:r>
      <w:r>
        <w:t>zvýhodnění nabídky nabízející lepší míru pracovních podmínek v podobě vyšší mzdy BP sociálním aspektem.</w:t>
      </w:r>
    </w:p>
    <w:p w14:paraId="1B0952CF" w14:textId="77777777" w:rsidR="00EA0B20" w:rsidRDefault="00EA0B20" w:rsidP="00EA0B20">
      <w:pPr>
        <w:spacing w:after="0" w:line="240" w:lineRule="auto"/>
        <w:rPr>
          <w:rFonts w:cstheme="minorHAnsi"/>
        </w:rPr>
      </w:pPr>
    </w:p>
    <w:p w14:paraId="4FBA7F61" w14:textId="77777777" w:rsidR="00EA0B20" w:rsidRPr="000F1DA5" w:rsidRDefault="00EA0B20" w:rsidP="00EA0B20">
      <w:pPr>
        <w:spacing w:after="0" w:line="240" w:lineRule="auto"/>
        <w:rPr>
          <w:rFonts w:cstheme="minorHAnsi"/>
        </w:rPr>
      </w:pPr>
      <w:r w:rsidRPr="000F1DA5">
        <w:rPr>
          <w:rFonts w:cstheme="minorHAnsi"/>
        </w:rPr>
        <w:lastRenderedPageBreak/>
        <w:t xml:space="preserve">Zadavatel může zvolit různé způsoby, jak výši odměny BP hodnotit, dodavatelé např. mohou nabízet v nabídce hodinovou odměnu pro zaměstnance v určeném finančním rozsahu (spodní limit – dle </w:t>
      </w:r>
      <w:r>
        <w:rPr>
          <w:rFonts w:cstheme="minorHAnsi"/>
        </w:rPr>
        <w:t>minimální</w:t>
      </w:r>
      <w:r w:rsidRPr="000F1DA5">
        <w:rPr>
          <w:rFonts w:cstheme="minorHAnsi"/>
        </w:rPr>
        <w:t xml:space="preserve"> mzdy, horní limit – v souladu s principy 3E).</w:t>
      </w:r>
    </w:p>
    <w:p w14:paraId="40B57E36" w14:textId="77777777" w:rsidR="00EA0B20" w:rsidRDefault="00EA0B20" w:rsidP="00EA0B20">
      <w:pPr>
        <w:spacing w:after="0" w:line="240" w:lineRule="auto"/>
        <w:rPr>
          <w:rFonts w:cstheme="minorHAnsi"/>
        </w:rPr>
      </w:pPr>
    </w:p>
    <w:p w14:paraId="0DB7AC85" w14:textId="77777777" w:rsidR="00EA0B20" w:rsidRPr="000F1DA5" w:rsidRDefault="00EA0B20" w:rsidP="00EA0B20">
      <w:pPr>
        <w:spacing w:after="0" w:line="240" w:lineRule="auto"/>
        <w:rPr>
          <w:rFonts w:cstheme="minorHAnsi"/>
        </w:rPr>
      </w:pPr>
      <w:r w:rsidRPr="000F1DA5">
        <w:rPr>
          <w:rFonts w:cstheme="minorHAnsi"/>
        </w:rPr>
        <w:t>Nedodržování garance, k níž se účastník zavázal v hodnocení a/nebo neposkytnutí podkladů, z nichž lze dodržování garance ověřit, je nutné navázat na dostatečně odrazující sankci a možnost ukončit smlouvu.</w:t>
      </w:r>
    </w:p>
    <w:p w14:paraId="5A62280E" w14:textId="77777777" w:rsidR="00EA0B20" w:rsidRDefault="00EA0B20" w:rsidP="00EA0B20">
      <w:pPr>
        <w:spacing w:after="0" w:line="240" w:lineRule="auto"/>
        <w:rPr>
          <w:rFonts w:cstheme="minorHAnsi"/>
          <w:b/>
          <w:bCs/>
          <w:u w:val="single"/>
        </w:rPr>
      </w:pPr>
    </w:p>
    <w:p w14:paraId="02A794B4" w14:textId="77777777" w:rsidR="00EA0B20" w:rsidRPr="000F1DA5" w:rsidRDefault="00EA0B20" w:rsidP="00EA0B20">
      <w:pPr>
        <w:spacing w:after="0" w:line="240" w:lineRule="auto"/>
        <w:rPr>
          <w:rFonts w:cstheme="minorHAnsi"/>
        </w:rPr>
      </w:pPr>
      <w:r w:rsidRPr="000F1DA5">
        <w:rPr>
          <w:rFonts w:cstheme="minorHAnsi"/>
          <w:b/>
          <w:bCs/>
          <w:u w:val="single"/>
        </w:rPr>
        <w:t>Ověření v zadávacím řízení</w:t>
      </w:r>
      <w:r w:rsidRPr="000F1DA5">
        <w:rPr>
          <w:rFonts w:cstheme="minorHAnsi"/>
        </w:rPr>
        <w:t>: uvedením garantované výše mzdy BP v čestném prohlášení</w:t>
      </w:r>
    </w:p>
    <w:p w14:paraId="72007B47" w14:textId="77777777" w:rsidR="00EA0B20" w:rsidRDefault="00EA0B20" w:rsidP="00EA0B20">
      <w:pPr>
        <w:spacing w:after="0" w:line="240" w:lineRule="auto"/>
        <w:rPr>
          <w:rFonts w:cstheme="minorHAnsi"/>
          <w:b/>
          <w:bCs/>
          <w:u w:val="single"/>
        </w:rPr>
      </w:pPr>
    </w:p>
    <w:p w14:paraId="17865459" w14:textId="77777777" w:rsidR="00EA0B20" w:rsidRPr="000F1DA5" w:rsidRDefault="00EA0B20" w:rsidP="00EA0B20">
      <w:pPr>
        <w:spacing w:after="0" w:line="240" w:lineRule="auto"/>
        <w:rPr>
          <w:rFonts w:cstheme="minorHAnsi"/>
        </w:rPr>
      </w:pPr>
      <w:r w:rsidRPr="000F1DA5">
        <w:rPr>
          <w:rFonts w:cstheme="minorHAnsi"/>
          <w:b/>
          <w:bCs/>
          <w:u w:val="single"/>
        </w:rPr>
        <w:t>Ověření v průběhu plnění</w:t>
      </w:r>
      <w:r w:rsidRPr="000F1DA5">
        <w:rPr>
          <w:rFonts w:cstheme="minorHAnsi"/>
        </w:rPr>
        <w:t>: zejména skrze pracovní smlouvu/DPP/DPČ a související mzdovou dokumentací (např. mzdové výměry), nebo náhledem do mzdového systému/předložením výpisu ze mzdového systému (při předkládání dokladů/zajišťování předkládání dokladů je dodavatel povinen splnit zákonné požadavky týkající se přístupu k osobním údajům), doplňkově anonymním dotazníkovým šetřením u BP, pro případ nedostatečné součinnosti ze strany dodavatele/poddodavatele dodavatele při ověřování garance dle hodnocení lze zapojit SÚIP, jakožto orgán, který je oprávněn garanci ověřit přímo u poskytovatele, příp. jeho poddodavatelů</w:t>
      </w:r>
    </w:p>
    <w:p w14:paraId="175EA6FD" w14:textId="77777777" w:rsidR="00EA0B20" w:rsidRPr="000F1DA5" w:rsidRDefault="00EA0B20" w:rsidP="00EA0B20">
      <w:pPr>
        <w:spacing w:after="0" w:line="240" w:lineRule="auto"/>
        <w:rPr>
          <w:rFonts w:cstheme="minorHAnsi"/>
          <w:b/>
          <w:bCs/>
          <w:i/>
          <w:iCs/>
        </w:rPr>
      </w:pPr>
    </w:p>
    <w:p w14:paraId="2538E46B" w14:textId="77777777" w:rsidR="00EA0B20" w:rsidRPr="000F1DA5" w:rsidRDefault="00EA0B20" w:rsidP="00EA0B20">
      <w:pPr>
        <w:tabs>
          <w:tab w:val="left" w:pos="567"/>
        </w:tabs>
        <w:spacing w:after="0" w:line="240" w:lineRule="auto"/>
        <w:rPr>
          <w:rFonts w:cstheme="minorHAnsi"/>
          <w:b/>
          <w:bCs/>
        </w:rPr>
      </w:pPr>
      <w:r w:rsidRPr="000F1DA5">
        <w:rPr>
          <w:rFonts w:cstheme="minorHAnsi"/>
          <w:b/>
          <w:bCs/>
        </w:rPr>
        <w:t>4. Hodnotící kritérium „podíl hodin poskytovaný bezpečnostními pracovníky v pracovním poměru“</w:t>
      </w:r>
    </w:p>
    <w:p w14:paraId="129FB2AB" w14:textId="77777777" w:rsidR="00EA0B20" w:rsidRDefault="00EA0B20" w:rsidP="00EA0B20">
      <w:pPr>
        <w:tabs>
          <w:tab w:val="left" w:pos="567"/>
        </w:tabs>
        <w:spacing w:after="0" w:line="240" w:lineRule="auto"/>
        <w:rPr>
          <w:rFonts w:cstheme="minorHAnsi"/>
          <w:b/>
          <w:bCs/>
        </w:rPr>
      </w:pPr>
    </w:p>
    <w:p w14:paraId="1395FCC7" w14:textId="77777777" w:rsidR="00EA0B20" w:rsidRPr="000F1DA5" w:rsidRDefault="00EA0B20" w:rsidP="00EA0B20">
      <w:pPr>
        <w:tabs>
          <w:tab w:val="left" w:pos="567"/>
        </w:tabs>
        <w:spacing w:after="0" w:line="240" w:lineRule="auto"/>
        <w:rPr>
          <w:rFonts w:cstheme="minorHAnsi"/>
          <w:b/>
          <w:bCs/>
        </w:rPr>
      </w:pPr>
      <w:r w:rsidRPr="000F1DA5">
        <w:rPr>
          <w:rFonts w:cstheme="minorHAnsi"/>
          <w:b/>
          <w:bCs/>
        </w:rPr>
        <w:t>Hodnocení podílu hodin poskytovaného bezpečnostními pracovníky v pracovním poměru z celkového měsíčního objemu hodin</w:t>
      </w:r>
    </w:p>
    <w:p w14:paraId="7C0F09AC" w14:textId="77777777" w:rsidR="00EA0B20" w:rsidRDefault="00EA0B20" w:rsidP="00EA0B20">
      <w:pPr>
        <w:spacing w:after="0" w:line="240" w:lineRule="auto"/>
        <w:rPr>
          <w:rFonts w:cstheme="minorHAnsi"/>
          <w:shd w:val="clear" w:color="auto" w:fill="FFFFFF"/>
        </w:rPr>
      </w:pPr>
    </w:p>
    <w:p w14:paraId="67F31234" w14:textId="77777777" w:rsidR="00EA0B20" w:rsidRPr="000F1DA5" w:rsidRDefault="00EA0B20" w:rsidP="00EA0B20">
      <w:pPr>
        <w:spacing w:after="0" w:line="240" w:lineRule="auto"/>
        <w:rPr>
          <w:rFonts w:cstheme="minorHAnsi"/>
          <w:color w:val="000000" w:themeColor="text1"/>
          <w:shd w:val="clear" w:color="auto" w:fill="FFFFFF"/>
        </w:rPr>
      </w:pPr>
      <w:r w:rsidRPr="000F1DA5">
        <w:rPr>
          <w:rFonts w:cstheme="minorHAnsi"/>
          <w:shd w:val="clear" w:color="auto" w:fill="FFFFFF"/>
        </w:rPr>
        <w:t xml:space="preserve">Typ pracovně právního vztahu </w:t>
      </w:r>
      <w:r w:rsidRPr="000F1DA5">
        <w:rPr>
          <w:rFonts w:cstheme="minorHAnsi"/>
        </w:rPr>
        <w:t xml:space="preserve">v oblasti </w:t>
      </w:r>
      <w:r w:rsidRPr="000F1DA5">
        <w:rPr>
          <w:rFonts w:cstheme="minorHAnsi"/>
          <w:shd w:val="clear" w:color="auto" w:fill="FFFFFF"/>
        </w:rPr>
        <w:t xml:space="preserve">veřejných zakázek na služby fyzické ostrahy ovlivňuje </w:t>
      </w:r>
      <w:r w:rsidRPr="000F1DA5">
        <w:rPr>
          <w:rFonts w:cstheme="minorHAnsi"/>
        </w:rPr>
        <w:t>kvalitu plnění jako takovou, neboť souvisí s pracovní spokojeností BP, která souvisí s mírou</w:t>
      </w:r>
      <w:r w:rsidRPr="000F1DA5">
        <w:rPr>
          <w:rFonts w:cstheme="minorHAnsi"/>
          <w:shd w:val="clear" w:color="auto" w:fill="FFFFFF"/>
        </w:rPr>
        <w:t xml:space="preserve"> fluktuace (viz standard 3) a pokud se jedná o pracovní smlouvu s výhodami z ní plynoucími, lze dovodit, že </w:t>
      </w:r>
      <w:r w:rsidRPr="000F1DA5">
        <w:rPr>
          <w:rFonts w:cstheme="minorHAnsi"/>
          <w:color w:val="000000" w:themeColor="text1"/>
          <w:shd w:val="clear" w:color="auto" w:fill="FFFFFF"/>
        </w:rPr>
        <w:t xml:space="preserve">může mít pozitivní dopad i na pracovní výkon BP. </w:t>
      </w:r>
      <w:r>
        <w:rPr>
          <w:rFonts w:cstheme="minorHAnsi"/>
        </w:rPr>
        <w:t>Z</w:t>
      </w:r>
      <w:r>
        <w:t>výhodnění nabídky nabízející lepší míru pracovních podmínek v podobě zaměstnávání na základě pracovní smlouvy a plných zaměstnaneckých výhod s tím souvisejících je (stejně jako hodnotící kritérium „garantovaná výše mzdy BP“) též sociálním aspektem.</w:t>
      </w:r>
    </w:p>
    <w:p w14:paraId="730E4581" w14:textId="77777777" w:rsidR="00EA0B20" w:rsidRDefault="00EA0B20" w:rsidP="00EA0B20">
      <w:pPr>
        <w:spacing w:after="0" w:line="240" w:lineRule="auto"/>
        <w:rPr>
          <w:rFonts w:cstheme="minorHAnsi"/>
          <w:color w:val="000000" w:themeColor="text1"/>
          <w:shd w:val="clear" w:color="auto" w:fill="FFFFFF"/>
        </w:rPr>
      </w:pPr>
    </w:p>
    <w:p w14:paraId="058D664B" w14:textId="77777777" w:rsidR="00EA0B20" w:rsidRPr="000F1DA5" w:rsidRDefault="00EA0B20" w:rsidP="00EA0B20">
      <w:pPr>
        <w:spacing w:after="0" w:line="240" w:lineRule="auto"/>
        <w:rPr>
          <w:rFonts w:cstheme="minorHAnsi"/>
        </w:rPr>
      </w:pPr>
      <w:r w:rsidRPr="000F1DA5">
        <w:rPr>
          <w:rFonts w:cstheme="minorHAnsi"/>
          <w:color w:val="000000" w:themeColor="text1"/>
          <w:shd w:val="clear" w:color="auto" w:fill="FFFFFF"/>
        </w:rPr>
        <w:t xml:space="preserve">Pro zaměstnávání BP </w:t>
      </w:r>
      <w:r w:rsidRPr="000F1DA5">
        <w:rPr>
          <w:rFonts w:cstheme="minorHAnsi"/>
        </w:rPr>
        <w:t xml:space="preserve">v oblasti </w:t>
      </w:r>
      <w:r w:rsidRPr="000F1DA5">
        <w:rPr>
          <w:rFonts w:cstheme="minorHAnsi"/>
          <w:shd w:val="clear" w:color="auto" w:fill="FFFFFF"/>
        </w:rPr>
        <w:t xml:space="preserve">služeb fyzické ostrahy jsou </w:t>
      </w:r>
      <w:r w:rsidRPr="000F1DA5">
        <w:rPr>
          <w:rFonts w:cstheme="minorHAnsi"/>
          <w:color w:val="000000" w:themeColor="text1"/>
          <w:shd w:val="clear" w:color="auto" w:fill="FFFFFF"/>
        </w:rPr>
        <w:t xml:space="preserve">využívány dohody o provedení práce často v případech, kde vzhledem k dlouhodobému měsíčnímu objemu hodin poskytovanému ze strany BP nepřiléhají. V případě hodnotícího kritéria záleží na vůli dodavatele, zda a do jaké míry kritériu vyhoví, tudíž je respektována </w:t>
      </w:r>
      <w:r w:rsidRPr="000F1DA5">
        <w:rPr>
          <w:rFonts w:cstheme="minorHAnsi"/>
          <w:color w:val="000000" w:themeColor="text1"/>
        </w:rPr>
        <w:t>smluvní volnost účastníků pracovněprávních vztahů poskytovaná zaměstnavatelům a zaměstnancům zákoníkem práce.</w:t>
      </w:r>
    </w:p>
    <w:p w14:paraId="1C9A0B9D" w14:textId="77777777" w:rsidR="00EA0B20" w:rsidRDefault="00EA0B20" w:rsidP="00EA0B20">
      <w:pPr>
        <w:spacing w:after="0" w:line="240" w:lineRule="auto"/>
        <w:rPr>
          <w:rFonts w:cstheme="minorHAnsi"/>
        </w:rPr>
      </w:pPr>
    </w:p>
    <w:p w14:paraId="5CBC3AA2" w14:textId="77777777" w:rsidR="00EA0B20" w:rsidRPr="000F1DA5" w:rsidRDefault="00EA0B20" w:rsidP="00EA0B20">
      <w:pPr>
        <w:spacing w:after="0" w:line="240" w:lineRule="auto"/>
        <w:rPr>
          <w:rFonts w:cstheme="minorHAnsi"/>
        </w:rPr>
      </w:pPr>
      <w:r w:rsidRPr="000F1DA5">
        <w:rPr>
          <w:rFonts w:cstheme="minorHAnsi"/>
        </w:rPr>
        <w:t>Nedodržování garance, k níž se účastník zavázal v hodnocení a/nebo neposkytnutí podkladů, z nich lze dodržování garance ověřit je nutné navázat na dostatečně odrazující sankci a možnost ukončit smlouvu.</w:t>
      </w:r>
    </w:p>
    <w:p w14:paraId="3C224653" w14:textId="77777777" w:rsidR="00EA0B20" w:rsidRDefault="00EA0B20" w:rsidP="00EA0B20">
      <w:pPr>
        <w:spacing w:after="0" w:line="240" w:lineRule="auto"/>
        <w:rPr>
          <w:rFonts w:cstheme="minorHAnsi"/>
          <w:b/>
          <w:bCs/>
          <w:u w:val="single"/>
        </w:rPr>
      </w:pPr>
    </w:p>
    <w:p w14:paraId="09F0A018" w14:textId="77777777" w:rsidR="00EA0B20" w:rsidRPr="000F1DA5" w:rsidRDefault="00EA0B20" w:rsidP="00EA0B20">
      <w:pPr>
        <w:spacing w:after="0" w:line="240" w:lineRule="auto"/>
        <w:rPr>
          <w:rFonts w:cstheme="minorHAnsi"/>
        </w:rPr>
      </w:pPr>
      <w:r w:rsidRPr="000F1DA5">
        <w:rPr>
          <w:rFonts w:cstheme="minorHAnsi"/>
          <w:b/>
          <w:bCs/>
          <w:u w:val="single"/>
        </w:rPr>
        <w:t>Ověření v zadávacím řízení</w:t>
      </w:r>
      <w:r w:rsidRPr="000F1DA5">
        <w:rPr>
          <w:rFonts w:cstheme="minorHAnsi"/>
        </w:rPr>
        <w:t>: uvedením výše procenta z celkového měsíčnímu objemu hodin, které bude každý měsíc realizováno prostřednictvím BP zaměstnaných v pracovním poměru v čestném prohlášení</w:t>
      </w:r>
    </w:p>
    <w:p w14:paraId="6F3A6633" w14:textId="77777777" w:rsidR="00EA0B20" w:rsidRDefault="00EA0B20" w:rsidP="00EA0B20">
      <w:pPr>
        <w:spacing w:after="0" w:line="240" w:lineRule="auto"/>
        <w:rPr>
          <w:rFonts w:cstheme="minorHAnsi"/>
          <w:b/>
          <w:bCs/>
          <w:u w:val="single"/>
        </w:rPr>
      </w:pPr>
    </w:p>
    <w:p w14:paraId="2E6F962F" w14:textId="77777777" w:rsidR="00EA0B20" w:rsidRPr="000F1DA5" w:rsidRDefault="00EA0B20" w:rsidP="00EA0B20">
      <w:pPr>
        <w:spacing w:after="0" w:line="240" w:lineRule="auto"/>
        <w:rPr>
          <w:rFonts w:cstheme="minorHAnsi"/>
        </w:rPr>
      </w:pPr>
      <w:r w:rsidRPr="000F1DA5">
        <w:rPr>
          <w:rFonts w:cstheme="minorHAnsi"/>
          <w:b/>
          <w:bCs/>
          <w:u w:val="single"/>
        </w:rPr>
        <w:t>Ověření v průběhu plnění</w:t>
      </w:r>
      <w:r w:rsidRPr="000F1DA5">
        <w:rPr>
          <w:rFonts w:cstheme="minorHAnsi"/>
        </w:rPr>
        <w:t>: během plnění zejména skrze pracovní smlouvu/DPP/DPČ nebo náhledem do mzdového systému/předložením výpisu ze mzdového systému (při předkládání dokladů/zajišťování předkládání dokladů je dodavatel povinen splnit zákonné požadavky týkající se přístupu k osobním údajům), doplňkově anonymním dotazníkovým šetřením u BP</w:t>
      </w:r>
    </w:p>
    <w:p w14:paraId="09E15308" w14:textId="77777777" w:rsidR="00EA0B20" w:rsidRPr="000F1DA5" w:rsidRDefault="00EA0B20" w:rsidP="00EA0B20">
      <w:pPr>
        <w:spacing w:after="0" w:line="240" w:lineRule="auto"/>
        <w:ind w:firstLine="567"/>
        <w:rPr>
          <w:rFonts w:cstheme="minorHAnsi"/>
        </w:rPr>
      </w:pPr>
    </w:p>
    <w:p w14:paraId="243B1819" w14:textId="77777777" w:rsidR="00EA0B20" w:rsidRPr="000F1DA5" w:rsidRDefault="00EA0B20" w:rsidP="00EA0B20">
      <w:pPr>
        <w:spacing w:after="0" w:line="240" w:lineRule="auto"/>
        <w:rPr>
          <w:rFonts w:cstheme="minorHAnsi"/>
          <w:highlight w:val="yellow"/>
        </w:rPr>
      </w:pPr>
    </w:p>
    <w:p w14:paraId="0A1847C9" w14:textId="77777777" w:rsidR="00EA0B20" w:rsidRPr="000F1DA5" w:rsidRDefault="00EA0B20" w:rsidP="00EA0B20">
      <w:pPr>
        <w:tabs>
          <w:tab w:val="left" w:pos="567"/>
        </w:tabs>
        <w:spacing w:after="0" w:line="240" w:lineRule="auto"/>
        <w:rPr>
          <w:rFonts w:cstheme="minorHAnsi"/>
          <w:b/>
          <w:bCs/>
        </w:rPr>
      </w:pPr>
      <w:r w:rsidRPr="000F1DA5">
        <w:rPr>
          <w:rFonts w:cstheme="minorHAnsi"/>
          <w:b/>
          <w:bCs/>
        </w:rPr>
        <w:t>5. Mzdová doložka ve smyslu vyhrazené změny zakázky</w:t>
      </w:r>
    </w:p>
    <w:p w14:paraId="60868F2F" w14:textId="77777777" w:rsidR="00EA0B20" w:rsidRDefault="00EA0B20" w:rsidP="00EA0B20">
      <w:pPr>
        <w:tabs>
          <w:tab w:val="left" w:pos="567"/>
        </w:tabs>
        <w:spacing w:after="0" w:line="240" w:lineRule="auto"/>
        <w:rPr>
          <w:rFonts w:cstheme="minorHAnsi"/>
          <w:b/>
          <w:bCs/>
        </w:rPr>
      </w:pPr>
    </w:p>
    <w:p w14:paraId="252FDB83" w14:textId="77777777" w:rsidR="00EA0B20" w:rsidRPr="000F1DA5" w:rsidRDefault="00EA0B20" w:rsidP="00EA0B20">
      <w:pPr>
        <w:tabs>
          <w:tab w:val="left" w:pos="567"/>
        </w:tabs>
        <w:spacing w:after="0" w:line="240" w:lineRule="auto"/>
        <w:rPr>
          <w:rFonts w:cstheme="minorHAnsi"/>
          <w:b/>
          <w:bCs/>
        </w:rPr>
      </w:pPr>
      <w:r w:rsidRPr="000F1DA5">
        <w:rPr>
          <w:rFonts w:cstheme="minorHAnsi"/>
          <w:b/>
          <w:bCs/>
        </w:rPr>
        <w:t>Mzdová doložka ve smyslu vyhrazené změny zakázky v souladu s § 100 odst. 1 zákona o zadávání veřejných zakázek</w:t>
      </w:r>
    </w:p>
    <w:p w14:paraId="3804F779" w14:textId="77777777" w:rsidR="00EA0B20" w:rsidRDefault="00EA0B20" w:rsidP="00EA0B20">
      <w:pPr>
        <w:spacing w:after="0" w:line="240" w:lineRule="auto"/>
        <w:rPr>
          <w:rFonts w:cstheme="minorHAnsi"/>
        </w:rPr>
      </w:pPr>
    </w:p>
    <w:p w14:paraId="3196B05A" w14:textId="77777777" w:rsidR="00EA0B20" w:rsidRPr="000F1DA5" w:rsidRDefault="00EA0B20" w:rsidP="00EA0B20">
      <w:pPr>
        <w:spacing w:after="0" w:line="240" w:lineRule="auto"/>
        <w:rPr>
          <w:rFonts w:cstheme="minorHAnsi"/>
        </w:rPr>
      </w:pPr>
      <w:r w:rsidRPr="000F1DA5">
        <w:rPr>
          <w:rFonts w:cstheme="minorHAnsi"/>
        </w:rPr>
        <w:t xml:space="preserve">Mzdová doložka zajistí dodavatelům nárok (za podmínek formulovaných ve smlouvě) na zvýšení odměny za plnění za předpokladu, že dojde ke zvýšení mzdových nákladů na základě právní úpravy. Míra navýšení mzdových nákladů je pro dodavatele nepředvídatelná a bez mzdové doložky jsou nuceni tyto nepředvídatelné náklady započítávat do nabídkové ceny, která je předmětem soutěže. Předpokládanou hodnotu mzdové doložky/vyhrazené změny ceny je nezbytné připočíst k předpokládané hodnotě veřejné zakázky. </w:t>
      </w:r>
      <w:r w:rsidRPr="00815010">
        <w:rPr>
          <w:color w:val="000000"/>
        </w:rPr>
        <w:t>Mzdová doložka má souvislost též s hodnotícím kritériem „garantovaná výše mzdy BP“. Její nastavení je nezbytné promyslet s ohledem na to, jak konkrétně zadavatel nastaví hodnotící kritérium „garantovaná výše mzdy BP“, jak v něm zohlední případný dvousměnný, vícesměnný či nepřetržitý pracovní režim BP dle § 78 odst.1 písm. c), d) a f) zákoníku práce a dle § 79 odst. 2 písm. b) a c) zákoníku práce a jak garanci z hodnocení promítne ve smlouvě.</w:t>
      </w:r>
      <w:r>
        <w:rPr>
          <w:color w:val="000000"/>
        </w:rPr>
        <w:t xml:space="preserve"> </w:t>
      </w:r>
      <w:r w:rsidRPr="000F1DA5">
        <w:rPr>
          <w:rFonts w:cstheme="minorHAnsi"/>
        </w:rPr>
        <w:t>Smlouva na plnění musí obsahovat ujednání mzdové doložky určující podmínky, za nichž lze zvýšit odměnu dodavatele ve vazbě na zvýšení minimální mzdy dle nařízení vlády (příp. dle jiné aktuálně platné právní úpravy dopadající na oblast služeb fyzické ostrahy a příslušnou skupinu/kategorii prací) a od kdy lze zvýšení odměny provést.</w:t>
      </w:r>
    </w:p>
    <w:p w14:paraId="7CF84CE6" w14:textId="77777777" w:rsidR="00EA0B20" w:rsidRDefault="00EA0B20" w:rsidP="00EA0B20">
      <w:pPr>
        <w:spacing w:after="0" w:line="240" w:lineRule="auto"/>
        <w:rPr>
          <w:rFonts w:cstheme="minorHAnsi"/>
          <w:b/>
          <w:bCs/>
          <w:u w:val="single"/>
        </w:rPr>
      </w:pPr>
    </w:p>
    <w:p w14:paraId="5CAB1C72" w14:textId="77777777" w:rsidR="00EA0B20" w:rsidRPr="000F1DA5" w:rsidRDefault="00EA0B20" w:rsidP="00EA0B20">
      <w:pPr>
        <w:spacing w:after="0" w:line="240" w:lineRule="auto"/>
        <w:rPr>
          <w:rFonts w:cstheme="minorHAnsi"/>
        </w:rPr>
      </w:pPr>
      <w:r w:rsidRPr="000F1DA5">
        <w:rPr>
          <w:rFonts w:cstheme="minorHAnsi"/>
          <w:b/>
          <w:bCs/>
          <w:u w:val="single"/>
        </w:rPr>
        <w:t>Ověření v zadávacím řízení</w:t>
      </w:r>
      <w:r w:rsidRPr="000F1DA5">
        <w:rPr>
          <w:rFonts w:cstheme="minorHAnsi"/>
        </w:rPr>
        <w:t>: prokazování ze strany dodavatelů zde není relevantní, nicméně v zadávací dokumentaci musí být obsažena předpokládaná hodnota mzdové doložky. Smlouva musí obsahovat ujednání mzdové doložky určující podmínky, za nichž lze zvýšit odměnu dodavatele ve vazbě na zvýšení minimální mzdy dle právní úpravy a od kdy lze zvýšení odměny provést.</w:t>
      </w:r>
    </w:p>
    <w:p w14:paraId="2B6F3C39" w14:textId="77777777" w:rsidR="00EA0B20" w:rsidRDefault="00EA0B20" w:rsidP="00EA0B20">
      <w:pPr>
        <w:spacing w:after="0" w:line="240" w:lineRule="auto"/>
        <w:rPr>
          <w:rFonts w:cstheme="minorHAnsi"/>
          <w:b/>
          <w:bCs/>
          <w:u w:val="single"/>
        </w:rPr>
      </w:pPr>
    </w:p>
    <w:p w14:paraId="65662561" w14:textId="77777777" w:rsidR="00EA0B20" w:rsidRPr="000F1DA5" w:rsidRDefault="00EA0B20" w:rsidP="00EA0B20">
      <w:pPr>
        <w:spacing w:after="0" w:line="240" w:lineRule="auto"/>
        <w:rPr>
          <w:rFonts w:cstheme="minorHAnsi"/>
        </w:rPr>
      </w:pPr>
      <w:r w:rsidRPr="000F1DA5">
        <w:rPr>
          <w:rFonts w:cstheme="minorHAnsi"/>
          <w:b/>
          <w:bCs/>
          <w:u w:val="single"/>
        </w:rPr>
        <w:t>Ověření v průběhu plnění</w:t>
      </w:r>
      <w:r w:rsidRPr="000F1DA5">
        <w:rPr>
          <w:rFonts w:cstheme="minorHAnsi"/>
        </w:rPr>
        <w:t>: není relevantní</w:t>
      </w:r>
    </w:p>
    <w:p w14:paraId="1AB4EFCE" w14:textId="77777777" w:rsidR="00EA0B20" w:rsidRPr="000F1DA5" w:rsidRDefault="00EA0B20" w:rsidP="00EA0B20">
      <w:pPr>
        <w:spacing w:after="0" w:line="240" w:lineRule="auto"/>
        <w:rPr>
          <w:rFonts w:cstheme="minorHAnsi"/>
          <w:highlight w:val="yellow"/>
        </w:rPr>
      </w:pPr>
    </w:p>
    <w:p w14:paraId="2A606517" w14:textId="77777777" w:rsidR="00EA0B20" w:rsidRDefault="00EA0B20" w:rsidP="00EA0B20">
      <w:pPr>
        <w:tabs>
          <w:tab w:val="left" w:pos="567"/>
        </w:tabs>
        <w:spacing w:after="0" w:line="240" w:lineRule="auto"/>
        <w:rPr>
          <w:rFonts w:cstheme="minorHAnsi"/>
          <w:b/>
          <w:bCs/>
        </w:rPr>
      </w:pPr>
    </w:p>
    <w:p w14:paraId="4F12E01F" w14:textId="77777777" w:rsidR="00EA0B20" w:rsidRPr="000F1DA5" w:rsidRDefault="00EA0B20" w:rsidP="00EA0B20">
      <w:pPr>
        <w:tabs>
          <w:tab w:val="left" w:pos="567"/>
        </w:tabs>
        <w:spacing w:after="0" w:line="240" w:lineRule="auto"/>
        <w:rPr>
          <w:rFonts w:cstheme="minorHAnsi"/>
          <w:b/>
          <w:bCs/>
        </w:rPr>
      </w:pPr>
      <w:r w:rsidRPr="000F1DA5">
        <w:rPr>
          <w:rFonts w:cstheme="minorHAnsi"/>
          <w:b/>
          <w:bCs/>
        </w:rPr>
        <w:t>6. Test fyzické zdatnosti</w:t>
      </w:r>
    </w:p>
    <w:p w14:paraId="222CEB04" w14:textId="77777777" w:rsidR="00EA0B20" w:rsidRDefault="00EA0B20" w:rsidP="00EA0B20">
      <w:pPr>
        <w:spacing w:after="0" w:line="240" w:lineRule="auto"/>
        <w:rPr>
          <w:rFonts w:cstheme="minorHAnsi"/>
          <w:b/>
          <w:bCs/>
        </w:rPr>
      </w:pPr>
    </w:p>
    <w:p w14:paraId="3040C58E" w14:textId="77777777" w:rsidR="00EA0B20" w:rsidRPr="000F1DA5" w:rsidRDefault="00EA0B20" w:rsidP="00EA0B20">
      <w:pPr>
        <w:spacing w:after="0" w:line="240" w:lineRule="auto"/>
        <w:rPr>
          <w:rFonts w:cstheme="minorHAnsi"/>
          <w:b/>
          <w:bCs/>
        </w:rPr>
      </w:pPr>
      <w:r w:rsidRPr="000F1DA5">
        <w:rPr>
          <w:rFonts w:cstheme="minorHAnsi"/>
          <w:b/>
          <w:bCs/>
        </w:rPr>
        <w:t>Zadavatel má možnost před zapojením bezpečnostního pracovníka do plnění nebo později dle potřeby zadavatele provést test fyzické zdatnosti</w:t>
      </w:r>
    </w:p>
    <w:p w14:paraId="3FE7AEE7" w14:textId="77777777" w:rsidR="00EA0B20" w:rsidRDefault="00EA0B20" w:rsidP="00EA0B20">
      <w:pPr>
        <w:spacing w:after="0" w:line="240" w:lineRule="auto"/>
        <w:rPr>
          <w:rFonts w:cstheme="minorHAnsi"/>
        </w:rPr>
      </w:pPr>
    </w:p>
    <w:p w14:paraId="362DB759" w14:textId="77777777" w:rsidR="00EA0B20" w:rsidRDefault="00EA0B20" w:rsidP="00EA0B20">
      <w:pPr>
        <w:spacing w:after="0" w:line="240" w:lineRule="auto"/>
        <w:rPr>
          <w:rFonts w:cstheme="minorHAnsi"/>
        </w:rPr>
      </w:pPr>
      <w:r>
        <w:t xml:space="preserve">Možnost provedení testu fyzické zdatnosti má zadavateli umožnit reagovat v situacích, kdy má důvodné podezření o dostatečné fyzické zdatnosti BP. </w:t>
      </w:r>
      <w:r w:rsidRPr="000F1DA5">
        <w:rPr>
          <w:rFonts w:cstheme="minorHAnsi"/>
        </w:rPr>
        <w:t xml:space="preserve">Náročnost testu fyzické zdatnosti, a tedy potřebu fyzické zdatnosti odvozuje každý zadavatel s ohledem na vlastní specifikaci předmětu plnění a fyzickou zátěž dané pozice/daných pozic. Zadavatel při nastavování testu fyzické zdatnosti vychází z nejnáročnějších úkonů, vyplývajících z jednotlivých pozic a s ohledem na nejvzdálenější místa ve strážených objektech, na nichž k nim může dojít. </w:t>
      </w:r>
      <w:bookmarkStart w:id="2" w:name="_Hlk187760305"/>
      <w:r w:rsidRPr="00D54A8F">
        <w:rPr>
          <w:rFonts w:cstheme="minorHAnsi"/>
        </w:rPr>
        <w:t>Kdy, za jakých podmínek bude test fyzické zdatnosti prováděn a postup při nesplnění testu fyzické zdatnosti upraví zadavatel dle své potřeby (viz doporučená textace do smlouvy).</w:t>
      </w:r>
      <w:r w:rsidRPr="000F1DA5">
        <w:rPr>
          <w:rFonts w:cstheme="minorHAnsi"/>
        </w:rPr>
        <w:t xml:space="preserve"> </w:t>
      </w:r>
      <w:bookmarkEnd w:id="2"/>
    </w:p>
    <w:p w14:paraId="12DFAC99" w14:textId="77777777" w:rsidR="00EA0B20" w:rsidRDefault="00EA0B20" w:rsidP="00EA0B20">
      <w:pPr>
        <w:spacing w:after="0" w:line="240" w:lineRule="auto"/>
        <w:rPr>
          <w:rFonts w:cstheme="minorHAnsi"/>
        </w:rPr>
      </w:pPr>
    </w:p>
    <w:p w14:paraId="29ED2633" w14:textId="77777777" w:rsidR="00EA0B20" w:rsidRPr="000F1DA5" w:rsidRDefault="00EA0B20" w:rsidP="00EA0B20">
      <w:pPr>
        <w:spacing w:after="0" w:line="240" w:lineRule="auto"/>
        <w:rPr>
          <w:rFonts w:cstheme="minorHAnsi"/>
        </w:rPr>
      </w:pPr>
      <w:r w:rsidRPr="000F1DA5">
        <w:rPr>
          <w:rFonts w:cstheme="minorHAnsi"/>
        </w:rPr>
        <w:t xml:space="preserve">Na základě žádosti zadavatele má dodavatel a určení BP povinnost test fyzické zdatnosti provést, resp. absolvovat, a to za účasti zástupce zadavatele i dodavatele (zadavatel může ve smlouvě sjednat i povinnou účast další strany, např. policejní akademie). Nesplnění testu fyzické zdatnosti BP dodavateli zakládá povinnost na žádost zadavatele BP nahradit jiným. </w:t>
      </w:r>
    </w:p>
    <w:p w14:paraId="09DF4A59" w14:textId="77777777" w:rsidR="00EA0B20" w:rsidRDefault="00EA0B20" w:rsidP="00EA0B20">
      <w:pPr>
        <w:spacing w:after="0" w:line="240" w:lineRule="auto"/>
        <w:rPr>
          <w:rFonts w:cstheme="minorHAnsi"/>
        </w:rPr>
      </w:pPr>
    </w:p>
    <w:p w14:paraId="5633E750" w14:textId="77777777" w:rsidR="00EA0B20" w:rsidRPr="000F1DA5" w:rsidRDefault="00EA0B20" w:rsidP="00EA0B20">
      <w:pPr>
        <w:spacing w:after="0" w:line="240" w:lineRule="auto"/>
        <w:rPr>
          <w:rFonts w:cstheme="minorHAnsi"/>
        </w:rPr>
      </w:pPr>
      <w:r w:rsidRPr="000F1DA5">
        <w:rPr>
          <w:rFonts w:cstheme="minorHAnsi"/>
        </w:rPr>
        <w:t>Nedodržování povinností je nutné navázat na dostatečně odrazující sankci a možnost ukončit smlouvu.</w:t>
      </w:r>
    </w:p>
    <w:p w14:paraId="203DBDA2" w14:textId="77777777" w:rsidR="00EA0B20" w:rsidRPr="000F1DA5" w:rsidRDefault="00EA0B20" w:rsidP="00EA0B20">
      <w:pPr>
        <w:spacing w:after="0" w:line="240" w:lineRule="auto"/>
        <w:rPr>
          <w:rFonts w:cstheme="minorHAnsi"/>
        </w:rPr>
      </w:pPr>
    </w:p>
    <w:p w14:paraId="7BA0B3F5" w14:textId="77777777" w:rsidR="00EA0B20" w:rsidRPr="000F1DA5" w:rsidRDefault="00EA0B20" w:rsidP="00EA0B20">
      <w:pPr>
        <w:spacing w:after="0" w:line="240" w:lineRule="auto"/>
        <w:rPr>
          <w:rFonts w:cstheme="minorHAnsi"/>
        </w:rPr>
      </w:pPr>
      <w:r w:rsidRPr="000F1DA5">
        <w:rPr>
          <w:rFonts w:cstheme="minorHAnsi"/>
          <w:b/>
          <w:bCs/>
          <w:u w:val="single"/>
        </w:rPr>
        <w:t>Ověření v zadávacím řízení</w:t>
      </w:r>
      <w:r w:rsidRPr="000F1DA5">
        <w:rPr>
          <w:rFonts w:cstheme="minorHAnsi"/>
        </w:rPr>
        <w:t>: prokazování ze strany dodavatelů zde není relevantní, nicméně v zadávací dokumentaci, resp. ve smlouvě musí být obsažena specifikace testu fyzické zdatnosti.</w:t>
      </w:r>
    </w:p>
    <w:p w14:paraId="5F24C27A" w14:textId="77777777" w:rsidR="00EA0B20" w:rsidRDefault="00EA0B20" w:rsidP="00EA0B20">
      <w:pPr>
        <w:spacing w:after="0" w:line="240" w:lineRule="auto"/>
        <w:rPr>
          <w:rFonts w:cstheme="minorHAnsi"/>
          <w:b/>
          <w:bCs/>
          <w:u w:val="single"/>
        </w:rPr>
      </w:pPr>
    </w:p>
    <w:p w14:paraId="2045A18E" w14:textId="77777777" w:rsidR="00EA0B20" w:rsidRPr="000F1DA5" w:rsidRDefault="00EA0B20" w:rsidP="00EA0B20">
      <w:pPr>
        <w:spacing w:after="0" w:line="240" w:lineRule="auto"/>
        <w:rPr>
          <w:rFonts w:cstheme="minorHAnsi"/>
        </w:rPr>
      </w:pPr>
      <w:r w:rsidRPr="000F1DA5">
        <w:rPr>
          <w:rFonts w:cstheme="minorHAnsi"/>
          <w:b/>
          <w:bCs/>
          <w:u w:val="single"/>
        </w:rPr>
        <w:t>Ověření v průběhu plnění</w:t>
      </w:r>
      <w:r w:rsidRPr="000F1DA5">
        <w:rPr>
          <w:rFonts w:cstheme="minorHAnsi"/>
          <w:b/>
          <w:bCs/>
        </w:rPr>
        <w:t>:</w:t>
      </w:r>
      <w:r w:rsidRPr="000F1DA5">
        <w:rPr>
          <w:rFonts w:cstheme="minorHAnsi"/>
        </w:rPr>
        <w:t xml:space="preserve"> provedení testu fyzické zdatnosti na žádost zadavatele dle specifikace obsažené ve smlouvě</w:t>
      </w:r>
    </w:p>
    <w:p w14:paraId="2A539942" w14:textId="77777777" w:rsidR="00EA0B20" w:rsidRPr="000F1DA5" w:rsidRDefault="00EA0B20" w:rsidP="00EA0B20">
      <w:pPr>
        <w:spacing w:after="0" w:line="240" w:lineRule="auto"/>
        <w:ind w:left="567"/>
        <w:rPr>
          <w:rFonts w:cstheme="minorHAnsi"/>
        </w:rPr>
      </w:pPr>
    </w:p>
    <w:p w14:paraId="642B3631" w14:textId="77777777" w:rsidR="00EA0B20" w:rsidRPr="000F1DA5" w:rsidRDefault="00EA0B20" w:rsidP="00EA0B20">
      <w:pPr>
        <w:tabs>
          <w:tab w:val="left" w:pos="567"/>
        </w:tabs>
        <w:spacing w:after="0" w:line="240" w:lineRule="auto"/>
        <w:rPr>
          <w:rFonts w:cstheme="minorHAnsi"/>
          <w:b/>
          <w:bCs/>
        </w:rPr>
      </w:pPr>
      <w:r w:rsidRPr="000F1DA5">
        <w:rPr>
          <w:rFonts w:cstheme="minorHAnsi"/>
          <w:b/>
          <w:bCs/>
        </w:rPr>
        <w:t>7. Vyhrazená změna dodavatele</w:t>
      </w:r>
    </w:p>
    <w:p w14:paraId="68CADEFF" w14:textId="77777777" w:rsidR="00EA0B20" w:rsidRDefault="00EA0B20" w:rsidP="00EA0B20">
      <w:pPr>
        <w:tabs>
          <w:tab w:val="left" w:pos="567"/>
        </w:tabs>
        <w:spacing w:after="0" w:line="240" w:lineRule="auto"/>
        <w:rPr>
          <w:rFonts w:cstheme="minorHAnsi"/>
          <w:b/>
          <w:bCs/>
        </w:rPr>
      </w:pPr>
    </w:p>
    <w:p w14:paraId="49D9DDBD" w14:textId="77777777" w:rsidR="00EA0B20" w:rsidRPr="000F1DA5" w:rsidRDefault="00EA0B20" w:rsidP="00EA0B20">
      <w:pPr>
        <w:tabs>
          <w:tab w:val="left" w:pos="567"/>
        </w:tabs>
        <w:spacing w:after="0" w:line="240" w:lineRule="auto"/>
        <w:rPr>
          <w:rFonts w:cstheme="minorHAnsi"/>
          <w:b/>
          <w:bCs/>
        </w:rPr>
      </w:pPr>
      <w:r w:rsidRPr="000F1DA5">
        <w:rPr>
          <w:rFonts w:cstheme="minorHAnsi"/>
          <w:b/>
          <w:bCs/>
        </w:rPr>
        <w:t>Vyhrazená změna dodavatele v souladu s § 100 odst. 2 zákona o zadávání veřejných zakázek</w:t>
      </w:r>
    </w:p>
    <w:p w14:paraId="461C743A" w14:textId="77777777" w:rsidR="00EA0B20" w:rsidRDefault="00EA0B20" w:rsidP="00EA0B20">
      <w:pPr>
        <w:spacing w:after="0" w:line="240" w:lineRule="auto"/>
        <w:rPr>
          <w:rFonts w:cstheme="minorHAnsi"/>
        </w:rPr>
      </w:pPr>
    </w:p>
    <w:p w14:paraId="4CA3A35F" w14:textId="77777777" w:rsidR="00EA0B20" w:rsidRPr="000F1DA5" w:rsidRDefault="00EA0B20" w:rsidP="00EA0B20">
      <w:pPr>
        <w:spacing w:after="0" w:line="240" w:lineRule="auto"/>
        <w:rPr>
          <w:rFonts w:cstheme="minorHAnsi"/>
        </w:rPr>
      </w:pPr>
      <w:r w:rsidRPr="000F1DA5">
        <w:rPr>
          <w:rFonts w:cstheme="minorHAnsi"/>
        </w:rPr>
        <w:t xml:space="preserve">Možnost zadavatele uzavřít smlouvu s jiným účastníkem zadávacího řízení, bude-li ukončeno plnění na základě smlouvy uzavřené s původně vybraným účastníkem zadávacího řízení, je důležitým doplněním ostatních minimálních standardů OVZ v oblasti veřejných zakázek na služby fyzické ostrahy. Zatímco u některých předmětů plnění je taková výměna v praxi těžko proveditelná, v oblasti služeb fyzické ostrahy ji lze realizovat, aniž by vznikaly těžko překonatelné překážky. </w:t>
      </w:r>
      <w:r w:rsidRPr="000F1DA5">
        <w:rPr>
          <w:rFonts w:eastAsia="Calibri" w:cstheme="minorHAnsi"/>
        </w:rPr>
        <w:t>V souvislosti s vyhrazenou změnou dodavatele lze zadavatelům doporučit posouzení nabídek všech dodavatelů, s nimiž potenciálně může být na základě vyhrazené změny dodavatele uzavřena smlouva, již v zadávacím řízení.</w:t>
      </w:r>
    </w:p>
    <w:p w14:paraId="3CBF463C" w14:textId="77777777" w:rsidR="00EA0B20" w:rsidRDefault="00EA0B20" w:rsidP="00EA0B20">
      <w:pPr>
        <w:spacing w:after="0" w:line="240" w:lineRule="auto"/>
        <w:rPr>
          <w:rFonts w:cstheme="minorHAnsi"/>
          <w:b/>
          <w:bCs/>
          <w:u w:val="single"/>
        </w:rPr>
      </w:pPr>
    </w:p>
    <w:p w14:paraId="10F633A8" w14:textId="77777777" w:rsidR="00EA0B20" w:rsidRPr="000F1DA5" w:rsidRDefault="00EA0B20" w:rsidP="00EA0B20">
      <w:pPr>
        <w:spacing w:after="0" w:line="240" w:lineRule="auto"/>
        <w:rPr>
          <w:rFonts w:cstheme="minorHAnsi"/>
        </w:rPr>
      </w:pPr>
      <w:r w:rsidRPr="000F1DA5">
        <w:rPr>
          <w:rFonts w:cstheme="minorHAnsi"/>
          <w:b/>
          <w:bCs/>
          <w:u w:val="single"/>
        </w:rPr>
        <w:t>Ověření v zadávacím řízení</w:t>
      </w:r>
      <w:r w:rsidRPr="000F1DA5">
        <w:rPr>
          <w:rFonts w:cstheme="minorHAnsi"/>
        </w:rPr>
        <w:t>: prokazování ze strany dodavatelů zde není relevantní</w:t>
      </w:r>
    </w:p>
    <w:p w14:paraId="50286EED" w14:textId="77777777" w:rsidR="00EA0B20" w:rsidRPr="007E4A3C" w:rsidRDefault="00EA0B20" w:rsidP="00EA0B20">
      <w:pPr>
        <w:spacing w:after="0" w:line="240" w:lineRule="auto"/>
        <w:rPr>
          <w:rFonts w:cstheme="minorHAnsi"/>
        </w:rPr>
      </w:pPr>
      <w:r w:rsidRPr="007E4A3C">
        <w:rPr>
          <w:rFonts w:cstheme="minorHAnsi"/>
        </w:rPr>
        <w:t>Pozn. V zadávací dokumentaci a ve smlouvě musí být obsažena výhrada umožňující změnu dodavatele, včetně veškerých podmínek stanovených zákonem o zadávání veřejných zakázek.</w:t>
      </w:r>
    </w:p>
    <w:p w14:paraId="3A344B19" w14:textId="77777777" w:rsidR="00EA0B20" w:rsidRPr="007E4A3C" w:rsidRDefault="00EA0B20" w:rsidP="00EA0B20">
      <w:pPr>
        <w:spacing w:after="0" w:line="240" w:lineRule="auto"/>
        <w:rPr>
          <w:rFonts w:cstheme="minorHAnsi"/>
          <w:b/>
          <w:bCs/>
          <w:u w:val="single"/>
        </w:rPr>
      </w:pPr>
    </w:p>
    <w:p w14:paraId="0331BF20" w14:textId="77777777" w:rsidR="00EA0B20" w:rsidRDefault="00EA0B20" w:rsidP="00EA0B20">
      <w:pPr>
        <w:spacing w:after="0" w:line="240" w:lineRule="auto"/>
        <w:rPr>
          <w:rFonts w:cstheme="minorHAnsi"/>
        </w:rPr>
      </w:pPr>
      <w:r w:rsidRPr="000F1DA5">
        <w:rPr>
          <w:rFonts w:cstheme="minorHAnsi"/>
          <w:b/>
          <w:bCs/>
          <w:u w:val="single"/>
        </w:rPr>
        <w:t>Ověření v průběhu plnění</w:t>
      </w:r>
      <w:r w:rsidRPr="000F1DA5">
        <w:rPr>
          <w:rFonts w:cstheme="minorHAnsi"/>
        </w:rPr>
        <w:t>: Není relevantní</w:t>
      </w:r>
    </w:p>
    <w:p w14:paraId="267DD537" w14:textId="77777777" w:rsidR="00EA0B20" w:rsidRPr="000F1DA5" w:rsidRDefault="00EA0B20" w:rsidP="00EA0B20">
      <w:pPr>
        <w:spacing w:after="0" w:line="240" w:lineRule="auto"/>
        <w:rPr>
          <w:rFonts w:cstheme="minorHAnsi"/>
        </w:rPr>
      </w:pPr>
    </w:p>
    <w:p w14:paraId="4469675D" w14:textId="77777777" w:rsidR="00EA0B20" w:rsidRDefault="00EA0B20" w:rsidP="00EA0B20">
      <w:pPr>
        <w:pBdr>
          <w:bottom w:val="single" w:sz="12" w:space="1" w:color="auto"/>
        </w:pBdr>
        <w:spacing w:after="0" w:line="240" w:lineRule="auto"/>
        <w:rPr>
          <w:rFonts w:cstheme="minorHAnsi"/>
          <w:b/>
          <w:bCs/>
        </w:rPr>
      </w:pPr>
    </w:p>
    <w:p w14:paraId="1AAF3719" w14:textId="77777777" w:rsidR="00EA0B20" w:rsidRPr="000F1DA5" w:rsidRDefault="00EA0B20" w:rsidP="00EA0B20">
      <w:pPr>
        <w:pBdr>
          <w:bottom w:val="single" w:sz="12" w:space="1" w:color="auto"/>
        </w:pBdr>
        <w:spacing w:after="0" w:line="240" w:lineRule="auto"/>
        <w:rPr>
          <w:rFonts w:cstheme="minorHAnsi"/>
          <w:b/>
          <w:bCs/>
        </w:rPr>
      </w:pPr>
    </w:p>
    <w:p w14:paraId="4EE18B87" w14:textId="77777777" w:rsidR="00EA0B20" w:rsidRPr="000F1DA5" w:rsidRDefault="00EA0B20" w:rsidP="00EA0B20">
      <w:pPr>
        <w:spacing w:after="0" w:line="240" w:lineRule="auto"/>
        <w:rPr>
          <w:rFonts w:cstheme="minorHAnsi"/>
        </w:rPr>
      </w:pPr>
      <w:r w:rsidRPr="000F1DA5">
        <w:rPr>
          <w:rFonts w:cstheme="minorHAnsi"/>
        </w:rPr>
        <w:softHyphen/>
      </w:r>
    </w:p>
    <w:p w14:paraId="3DB2A4E4" w14:textId="77777777" w:rsidR="00EA0B20" w:rsidRDefault="00EA0B20" w:rsidP="00EA0B20">
      <w:pPr>
        <w:spacing w:after="0" w:line="240" w:lineRule="auto"/>
        <w:rPr>
          <w:rFonts w:cstheme="minorHAnsi"/>
          <w:b/>
          <w:bCs/>
          <w:i/>
          <w:iCs/>
        </w:rPr>
      </w:pPr>
      <w:r w:rsidRPr="000F1DA5">
        <w:rPr>
          <w:rFonts w:cstheme="minorHAnsi"/>
          <w:b/>
          <w:bCs/>
          <w:i/>
          <w:iCs/>
        </w:rPr>
        <w:t>Doporučená textace do zadávací dokumentace a do smlouvy</w:t>
      </w:r>
    </w:p>
    <w:p w14:paraId="096C996C" w14:textId="77777777" w:rsidR="00EA0B20" w:rsidRPr="000F1DA5" w:rsidRDefault="00EA0B20" w:rsidP="00EA0B20">
      <w:pPr>
        <w:spacing w:after="0" w:line="240" w:lineRule="auto"/>
        <w:rPr>
          <w:rFonts w:cstheme="minorHAnsi"/>
          <w:b/>
          <w:bCs/>
          <w:i/>
          <w:iCs/>
        </w:rPr>
      </w:pPr>
    </w:p>
    <w:tbl>
      <w:tblPr>
        <w:tblStyle w:val="Mkatabulky"/>
        <w:tblW w:w="0" w:type="auto"/>
        <w:tblInd w:w="562" w:type="dxa"/>
        <w:tblLook w:val="04A0" w:firstRow="1" w:lastRow="0" w:firstColumn="1" w:lastColumn="0" w:noHBand="0" w:noVBand="1"/>
      </w:tblPr>
      <w:tblGrid>
        <w:gridCol w:w="8500"/>
      </w:tblGrid>
      <w:tr w:rsidR="00EA0B20" w:rsidRPr="000F1DA5" w14:paraId="567DF0F7" w14:textId="77777777" w:rsidTr="000440CE">
        <w:trPr>
          <w:trHeight w:val="1839"/>
        </w:trPr>
        <w:tc>
          <w:tcPr>
            <w:tcW w:w="8500" w:type="dxa"/>
            <w:tcBorders>
              <w:top w:val="single" w:sz="4" w:space="0" w:color="auto"/>
              <w:left w:val="single" w:sz="4" w:space="0" w:color="auto"/>
              <w:bottom w:val="single" w:sz="4" w:space="0" w:color="auto"/>
              <w:right w:val="single" w:sz="4" w:space="0" w:color="auto"/>
            </w:tcBorders>
            <w:hideMark/>
          </w:tcPr>
          <w:p w14:paraId="26466880" w14:textId="77777777" w:rsidR="00EA0B20" w:rsidRPr="000F1DA5" w:rsidRDefault="00EA0B20" w:rsidP="000440CE">
            <w:pPr>
              <w:rPr>
                <w:rFonts w:cstheme="minorHAnsi"/>
                <w:b/>
                <w:bCs/>
              </w:rPr>
            </w:pPr>
            <w:r w:rsidRPr="000F1DA5">
              <w:rPr>
                <w:rFonts w:cstheme="minorHAnsi"/>
                <w:b/>
                <w:bCs/>
              </w:rPr>
              <w:t xml:space="preserve">DISCLAIMER: </w:t>
            </w:r>
          </w:p>
          <w:p w14:paraId="7623CD0A" w14:textId="77777777" w:rsidR="00EA0B20" w:rsidRPr="000F1DA5" w:rsidRDefault="00EA0B20" w:rsidP="000440CE">
            <w:pPr>
              <w:pStyle w:val="Odstavecseseznamem"/>
              <w:ind w:left="0"/>
              <w:textAlignment w:val="baseline"/>
              <w:rPr>
                <w:rFonts w:cstheme="minorHAnsi"/>
              </w:rPr>
            </w:pPr>
            <w:r w:rsidRPr="000F1DA5">
              <w:rPr>
                <w:rFonts w:eastAsia="Times New Roman" w:cstheme="minorHAnsi"/>
                <w:lang w:eastAsia="cs-CZ"/>
              </w:rPr>
              <w:t>Doporučené textace do zadávací dokumentace a do smlouvy nejsou závazné a je třeba, aby je zadavatel upravil dle vlastních potřeb. I když byly pečlivě promýšleny a zkontrolovány, nemůže Ministerstvo pro místní rozvoj přebírat odpovědnost v souvislosti s konkrétními případy, pro které budou tyto formulace využity. Konkrétní aplikaci ovlivňují specifika dané veřejné zakázky, případné novely relevantních právních předpisů, jakož i vývoj praxe kontrolních orgánů vč. ÚOHS, Evropské komise a Evropského soudního dvora.   </w:t>
            </w:r>
          </w:p>
        </w:tc>
      </w:tr>
    </w:tbl>
    <w:p w14:paraId="38922925" w14:textId="77777777" w:rsidR="00EA0B20" w:rsidRPr="000F1DA5" w:rsidRDefault="00EA0B20" w:rsidP="00EA0B20">
      <w:pPr>
        <w:spacing w:after="0" w:line="240" w:lineRule="auto"/>
        <w:rPr>
          <w:rFonts w:cstheme="minorHAnsi"/>
        </w:rPr>
      </w:pPr>
    </w:p>
    <w:p w14:paraId="5A413C1E" w14:textId="77777777" w:rsidR="00EA0B20" w:rsidRPr="000F1DA5" w:rsidRDefault="00EA0B20" w:rsidP="00EA0B20">
      <w:pPr>
        <w:spacing w:after="0" w:line="240" w:lineRule="auto"/>
        <w:rPr>
          <w:rFonts w:cstheme="minorHAnsi"/>
          <w:b/>
          <w:bCs/>
          <w:i/>
          <w:iCs/>
        </w:rPr>
      </w:pPr>
      <w:r w:rsidRPr="000F1DA5">
        <w:rPr>
          <w:rFonts w:cstheme="minorHAnsi"/>
          <w:b/>
          <w:bCs/>
          <w:i/>
          <w:iCs/>
        </w:rPr>
        <w:t>Doporučená textace do zadávací dokumentace:</w:t>
      </w:r>
    </w:p>
    <w:p w14:paraId="13AC3646" w14:textId="77777777" w:rsidR="00EA0B20" w:rsidRDefault="00EA0B20" w:rsidP="00EA0B20">
      <w:pPr>
        <w:spacing w:after="0" w:line="240" w:lineRule="auto"/>
        <w:rPr>
          <w:rFonts w:cstheme="minorHAnsi"/>
        </w:rPr>
      </w:pPr>
    </w:p>
    <w:p w14:paraId="50AADA12" w14:textId="77777777" w:rsidR="00EA0B20" w:rsidRPr="000F1DA5" w:rsidRDefault="00EA0B20" w:rsidP="00EA0B20">
      <w:pPr>
        <w:spacing w:after="0" w:line="240" w:lineRule="auto"/>
        <w:rPr>
          <w:rFonts w:cstheme="minorHAnsi"/>
          <w:b/>
          <w:bCs/>
          <w:i/>
          <w:iCs/>
        </w:rPr>
      </w:pPr>
      <w:r w:rsidRPr="000F1DA5">
        <w:rPr>
          <w:rFonts w:cstheme="minorHAnsi"/>
        </w:rPr>
        <w:t>1. Textace ke stanovení ceny, která bude považována za mimořádně nízkou nabídkovou cenu v zadávací dokumentaci</w:t>
      </w:r>
    </w:p>
    <w:p w14:paraId="457CB8AF" w14:textId="77777777" w:rsidR="00EA0B20" w:rsidRDefault="00EA0B20" w:rsidP="00EA0B20">
      <w:pPr>
        <w:spacing w:after="0" w:line="240" w:lineRule="auto"/>
        <w:rPr>
          <w:rFonts w:eastAsia="MS Mincho" w:cstheme="minorHAnsi"/>
          <w:i/>
          <w:iCs/>
        </w:rPr>
      </w:pPr>
    </w:p>
    <w:p w14:paraId="5CC5EABD" w14:textId="77777777" w:rsidR="00EA0B20" w:rsidRPr="000F1DA5" w:rsidRDefault="00EA0B20" w:rsidP="00EA0B20">
      <w:pPr>
        <w:spacing w:after="0" w:line="240" w:lineRule="auto"/>
        <w:rPr>
          <w:rFonts w:eastAsia="MS Mincho" w:cstheme="minorHAnsi"/>
          <w:i/>
          <w:iCs/>
        </w:rPr>
      </w:pPr>
      <w:r w:rsidRPr="000F1DA5">
        <w:rPr>
          <w:rFonts w:eastAsia="MS Mincho" w:cstheme="minorHAnsi"/>
          <w:i/>
          <w:iCs/>
        </w:rPr>
        <w:t>Zadavatel požaduje rozklíčování nabídkové ceny účastníka za 1 hodinu služeb fyzické ostrahy na jednoho BP do takového detailu, aby byly zřejmé jak mzdové, tak personální/provozní náklady na jednoho BP. Nabídková cena</w:t>
      </w:r>
      <w:r>
        <w:rPr>
          <w:rFonts w:eastAsia="MS Mincho" w:cstheme="minorHAnsi"/>
          <w:i/>
          <w:iCs/>
        </w:rPr>
        <w:t xml:space="preserve"> je </w:t>
      </w:r>
      <w:r w:rsidRPr="000F1DA5">
        <w:rPr>
          <w:rFonts w:eastAsia="MS Mincho" w:cstheme="minorHAnsi"/>
          <w:i/>
          <w:iCs/>
        </w:rPr>
        <w:t>součt</w:t>
      </w:r>
      <w:r>
        <w:rPr>
          <w:rFonts w:eastAsia="MS Mincho" w:cstheme="minorHAnsi"/>
          <w:i/>
          <w:iCs/>
        </w:rPr>
        <w:t>em</w:t>
      </w:r>
      <w:r w:rsidRPr="000F1DA5">
        <w:rPr>
          <w:rFonts w:eastAsia="MS Mincho" w:cstheme="minorHAnsi"/>
          <w:i/>
          <w:iCs/>
        </w:rPr>
        <w:t xml:space="preserve"> mzdových a personálních/provozních nákladů na jednoho BP,</w:t>
      </w:r>
      <w:r>
        <w:rPr>
          <w:rFonts w:eastAsia="MS Mincho" w:cstheme="minorHAnsi"/>
          <w:i/>
          <w:iCs/>
        </w:rPr>
        <w:t xml:space="preserve"> přičemž započítává-li účastník do nabídkové ceny </w:t>
      </w:r>
      <w:r w:rsidRPr="000F1DA5">
        <w:rPr>
          <w:rFonts w:eastAsia="MS Mincho" w:cstheme="minorHAnsi"/>
          <w:i/>
          <w:iCs/>
        </w:rPr>
        <w:t>za 1 hodinu služeb fyzické ostrahy na jednoho BP</w:t>
      </w:r>
      <w:r>
        <w:rPr>
          <w:rFonts w:eastAsia="MS Mincho" w:cstheme="minorHAnsi"/>
          <w:i/>
          <w:iCs/>
        </w:rPr>
        <w:t xml:space="preserve"> příspěvky na zaměstnávání OZP, uvede též mzdové a personální/provozní náklady po započítání </w:t>
      </w:r>
      <w:r>
        <w:rPr>
          <w:rFonts w:eastAsia="MS Mincho" w:cstheme="minorHAnsi"/>
          <w:i/>
          <w:iCs/>
        </w:rPr>
        <w:lastRenderedPageBreak/>
        <w:t>příspěvků na zaměstnávání OZP.</w:t>
      </w:r>
      <w:r w:rsidRPr="000F1DA5">
        <w:rPr>
          <w:rFonts w:eastAsia="MS Mincho" w:cstheme="minorHAnsi"/>
          <w:i/>
          <w:iCs/>
        </w:rPr>
        <w:t xml:space="preserve"> </w:t>
      </w:r>
      <w:r>
        <w:rPr>
          <w:rFonts w:eastAsia="MS Mincho" w:cstheme="minorHAnsi"/>
          <w:i/>
          <w:iCs/>
        </w:rPr>
        <w:t>N</w:t>
      </w:r>
      <w:r w:rsidRPr="000F1DA5">
        <w:rPr>
          <w:rFonts w:eastAsia="MS Mincho" w:cstheme="minorHAnsi"/>
          <w:i/>
          <w:iCs/>
        </w:rPr>
        <w:t>abídkov</w:t>
      </w:r>
      <w:r>
        <w:rPr>
          <w:rFonts w:eastAsia="MS Mincho" w:cstheme="minorHAnsi"/>
          <w:i/>
          <w:iCs/>
        </w:rPr>
        <w:t>á</w:t>
      </w:r>
      <w:r w:rsidRPr="000F1DA5">
        <w:rPr>
          <w:rFonts w:eastAsia="MS Mincho" w:cstheme="minorHAnsi"/>
          <w:i/>
          <w:iCs/>
        </w:rPr>
        <w:t xml:space="preserve"> cen</w:t>
      </w:r>
      <w:r>
        <w:rPr>
          <w:rFonts w:eastAsia="MS Mincho" w:cstheme="minorHAnsi"/>
          <w:i/>
          <w:iCs/>
        </w:rPr>
        <w:t>a</w:t>
      </w:r>
      <w:r w:rsidRPr="000F1DA5">
        <w:rPr>
          <w:rFonts w:eastAsia="MS Mincho" w:cstheme="minorHAnsi"/>
          <w:i/>
          <w:iCs/>
        </w:rPr>
        <w:t xml:space="preserve"> účastníka za 1 hodinu služeb fyzické ostrahy na jednoho BP nižší než … Kč za hodinu služby fyzické ostrahy bez DPH (tj. … Kč vč. DPH) bude ve smyslu § 113 odst. 2 písm. a) </w:t>
      </w:r>
      <w:r w:rsidRPr="000F1DA5">
        <w:rPr>
          <w:rFonts w:cstheme="minorHAnsi"/>
          <w:i/>
          <w:iCs/>
        </w:rPr>
        <w:t>zákona o zadávání veřejných zakázek</w:t>
      </w:r>
      <w:r w:rsidRPr="000F1DA5">
        <w:rPr>
          <w:rFonts w:eastAsia="MS Mincho" w:cstheme="minorHAnsi"/>
          <w:i/>
          <w:iCs/>
        </w:rPr>
        <w:t xml:space="preserve"> považována za MNNC a bude postupováno v souladu s § 113 odst. 3 a násl. </w:t>
      </w:r>
      <w:r w:rsidRPr="000F1DA5">
        <w:rPr>
          <w:rFonts w:cstheme="minorHAnsi"/>
          <w:i/>
          <w:iCs/>
        </w:rPr>
        <w:t>zákona o zadávání veřejných zakázek</w:t>
      </w:r>
      <w:r w:rsidRPr="000F1DA5">
        <w:rPr>
          <w:rFonts w:eastAsia="MS Mincho" w:cstheme="minorHAnsi"/>
          <w:i/>
          <w:iCs/>
        </w:rPr>
        <w:t>.</w:t>
      </w:r>
      <w:r w:rsidRPr="000F1DA5">
        <w:rPr>
          <w:rFonts w:cstheme="minorHAnsi"/>
          <w:i/>
          <w:iCs/>
        </w:rPr>
        <w:t xml:space="preserve"> Mimořádně nízká nabídková cena byla stanovena s ohledem na poptávaný předmět plnění a aktuální úpravu pracovně právních předpisů, zejména na aktuální výši základní hodinové sazby minimální mzdy a požadavek na nepřetržité poskytování služby. Zakalkulovány byly též příplatky za práci ve svátek, práci o víkendu, práci v noci a rovněž výše zákonných odvodů zaměstnavatele na sociální a zdravotní pojištění za zaměstnance v pracovním poměru.</w:t>
      </w:r>
      <w:r w:rsidRPr="000F1DA5">
        <w:rPr>
          <w:rFonts w:eastAsia="MS Mincho" w:cstheme="minorHAnsi"/>
          <w:i/>
          <w:iCs/>
        </w:rPr>
        <w:t xml:space="preserve"> Zda je zdůvodnění MNNC opodstatněné či nikoliv, bude hodnotící komisí posuzováno vždy ad hoc a bude brán ohled na veškerá vysvětlení </w:t>
      </w:r>
      <w:r w:rsidRPr="000F1DA5">
        <w:rPr>
          <w:rFonts w:cstheme="minorHAnsi"/>
          <w:i/>
          <w:iCs/>
        </w:rPr>
        <w:t>účastníka</w:t>
      </w:r>
      <w:r w:rsidRPr="000F1DA5">
        <w:rPr>
          <w:rFonts w:eastAsia="MS Mincho" w:cstheme="minorHAnsi"/>
          <w:i/>
          <w:iCs/>
        </w:rPr>
        <w:t>, a to jak jednotlivě, tak ve vzájemné souvislosti a dále též zejména s ohledem na údaje o předpokládaném způsobu zaměstnávání předpokládaného týmu BP a hodnoty garantované v rámci hodnotících kritérií, tj, „Výše mzdy BP“ a „Objem hodin poskytovaný BP v pracovním poměru“.</w:t>
      </w:r>
    </w:p>
    <w:p w14:paraId="2FCB3458" w14:textId="77777777" w:rsidR="00EA0B20" w:rsidRDefault="00EA0B20" w:rsidP="00EA0B20">
      <w:pPr>
        <w:spacing w:after="0" w:line="240" w:lineRule="auto"/>
        <w:rPr>
          <w:rFonts w:eastAsia="MS Mincho" w:cstheme="minorHAnsi"/>
          <w:i/>
          <w:iCs/>
        </w:rPr>
      </w:pPr>
    </w:p>
    <w:p w14:paraId="21A3EC16" w14:textId="77777777" w:rsidR="00EA0B20" w:rsidRPr="000F1DA5" w:rsidRDefault="00EA0B20" w:rsidP="00EA0B20">
      <w:pPr>
        <w:spacing w:after="0" w:line="240" w:lineRule="auto"/>
        <w:rPr>
          <w:rFonts w:eastAsia="MS Mincho" w:cstheme="minorHAnsi"/>
          <w:i/>
          <w:iCs/>
        </w:rPr>
      </w:pPr>
      <w:r w:rsidRPr="000F1DA5">
        <w:rPr>
          <w:rFonts w:eastAsia="MS Mincho" w:cstheme="minorHAnsi"/>
          <w:i/>
          <w:iCs/>
        </w:rPr>
        <w:t>Účastník je povinen uvést samostatně mzdové a personální/provozní náklady na jednu hodinu práce BP ve …...</w:t>
      </w:r>
      <w:r w:rsidRPr="000F1DA5">
        <w:rPr>
          <w:rStyle w:val="Znakapoznpodarou"/>
          <w:rFonts w:eastAsia="MS Mincho" w:cstheme="minorHAnsi"/>
          <w:i/>
          <w:iCs/>
        </w:rPr>
        <w:footnoteReference w:id="3"/>
      </w:r>
    </w:p>
    <w:p w14:paraId="28A4D2D9" w14:textId="77777777" w:rsidR="00EA0B20" w:rsidRDefault="00EA0B20" w:rsidP="00EA0B20">
      <w:pPr>
        <w:spacing w:after="0" w:line="240" w:lineRule="auto"/>
        <w:rPr>
          <w:rFonts w:eastAsia="MS Mincho" w:cstheme="minorHAnsi"/>
          <w:i/>
          <w:iCs/>
        </w:rPr>
      </w:pPr>
    </w:p>
    <w:p w14:paraId="563993EA" w14:textId="77777777" w:rsidR="00EA0B20" w:rsidRPr="000F1DA5" w:rsidRDefault="00EA0B20" w:rsidP="00EA0B20">
      <w:pPr>
        <w:spacing w:after="0" w:line="240" w:lineRule="auto"/>
        <w:rPr>
          <w:rFonts w:eastAsia="MS Mincho" w:cstheme="minorHAnsi"/>
          <w:i/>
          <w:iCs/>
        </w:rPr>
      </w:pPr>
      <w:r w:rsidRPr="000F1DA5">
        <w:rPr>
          <w:rFonts w:eastAsia="MS Mincho" w:cstheme="minorHAnsi"/>
          <w:i/>
          <w:iCs/>
        </w:rPr>
        <w:t>Zadavatel uvádí, že s ohledem na běžnou praxi v oblasti bezpečnostních služeb je při stanovení nabídkové ceny za 1 hodinu služeb fyzické ostrahy na jednoho BP preferován podíl mzdových a personálních/provozních nákladů 85:15. S ohledem na tento poměr byla určena též hranice pro MNNC výše.</w:t>
      </w:r>
    </w:p>
    <w:p w14:paraId="79EC63FA" w14:textId="77777777" w:rsidR="00EA0B20" w:rsidRDefault="00EA0B20" w:rsidP="00EA0B20">
      <w:pPr>
        <w:spacing w:after="0" w:line="240" w:lineRule="auto"/>
        <w:rPr>
          <w:rFonts w:eastAsia="MS Mincho" w:cstheme="minorHAnsi"/>
          <w:i/>
          <w:iCs/>
        </w:rPr>
      </w:pPr>
    </w:p>
    <w:p w14:paraId="7CC46434" w14:textId="77777777" w:rsidR="00EA0B20" w:rsidRPr="000F1DA5" w:rsidRDefault="00EA0B20" w:rsidP="00EA0B20">
      <w:pPr>
        <w:spacing w:after="0" w:line="240" w:lineRule="auto"/>
        <w:rPr>
          <w:rFonts w:eastAsia="MS Mincho" w:cstheme="minorHAnsi"/>
          <w:i/>
          <w:iCs/>
        </w:rPr>
      </w:pPr>
      <w:r w:rsidRPr="000F1DA5">
        <w:rPr>
          <w:rFonts w:eastAsia="MS Mincho" w:cstheme="minorHAnsi"/>
          <w:i/>
          <w:iCs/>
        </w:rPr>
        <w:t>Mzdovými náklady se rozumí hrubá mzda na 1 hodinu služeb fyzické ostrahy na jednoho BP navýšená o zákonné odvody zaměstnavatele za zaměstnance za sociální a zdravotní pojištění. V rámci mzdových nákladů je účastník povinen kalkulovat též s dalšími náklady dle pracovněprávních předpisů, tj. zejména příplatky za práci přesčas, za práci ve svátek, za práci v noci, za práci o víkendu, s přihlédnutím k nepřetržitosti provozu a jeho vlivu na nepřetržitý pracovní režim.</w:t>
      </w:r>
    </w:p>
    <w:p w14:paraId="15451ECC" w14:textId="77777777" w:rsidR="00EA0B20" w:rsidRDefault="00EA0B20" w:rsidP="00EA0B20">
      <w:pPr>
        <w:spacing w:after="0" w:line="240" w:lineRule="auto"/>
        <w:rPr>
          <w:rFonts w:cstheme="minorHAnsi"/>
          <w:i/>
          <w:iCs/>
        </w:rPr>
      </w:pPr>
    </w:p>
    <w:p w14:paraId="17BB2DFC" w14:textId="77777777" w:rsidR="00EA0B20" w:rsidRPr="000F1DA5" w:rsidRDefault="00EA0B20" w:rsidP="00EA0B20">
      <w:pPr>
        <w:spacing w:after="0" w:line="240" w:lineRule="auto"/>
        <w:rPr>
          <w:rFonts w:cstheme="minorHAnsi"/>
          <w:b/>
          <w:bCs/>
          <w:i/>
          <w:iCs/>
        </w:rPr>
      </w:pPr>
      <w:r w:rsidRPr="000F1DA5">
        <w:rPr>
          <w:rFonts w:cstheme="minorHAnsi"/>
          <w:i/>
          <w:iCs/>
        </w:rPr>
        <w:t>Personálními/provozními náklady se rozumí zejména náklady na řízení a kontrolu výkonu práce, vybavení zaměstnanců výstrojí a nutnými osobními ochrannými pracovními prostředky, zajištění pracovně–lékařských služeb, nutného výcviku, školení, odborné přípravy, příp. další náklady a přiměřený zisk účastníka.</w:t>
      </w:r>
    </w:p>
    <w:p w14:paraId="02DFE708" w14:textId="77777777" w:rsidR="00EA0B20" w:rsidRPr="000F1DA5" w:rsidRDefault="00EA0B20" w:rsidP="00EA0B20">
      <w:pPr>
        <w:pStyle w:val="kancel"/>
        <w:rPr>
          <w:rFonts w:asciiTheme="minorHAnsi" w:eastAsiaTheme="minorEastAsia" w:hAnsiTheme="minorHAnsi" w:cstheme="minorHAnsi"/>
          <w:sz w:val="22"/>
          <w:szCs w:val="22"/>
          <w:lang w:eastAsia="en-US"/>
        </w:rPr>
      </w:pPr>
    </w:p>
    <w:p w14:paraId="62AEC026" w14:textId="77777777" w:rsidR="00EA0B20" w:rsidRPr="000F1DA5" w:rsidRDefault="00EA0B20" w:rsidP="00EA0B20">
      <w:pPr>
        <w:pStyle w:val="kancel"/>
        <w:rPr>
          <w:rFonts w:asciiTheme="minorHAnsi" w:eastAsiaTheme="minorEastAsia" w:hAnsiTheme="minorHAnsi" w:cstheme="minorHAnsi"/>
          <w:sz w:val="22"/>
          <w:szCs w:val="22"/>
          <w:lang w:eastAsia="en-US"/>
        </w:rPr>
      </w:pPr>
      <w:r w:rsidRPr="000F1DA5">
        <w:rPr>
          <w:rFonts w:asciiTheme="minorHAnsi" w:eastAsiaTheme="minorEastAsia" w:hAnsiTheme="minorHAnsi" w:cstheme="minorHAnsi"/>
          <w:sz w:val="22"/>
          <w:szCs w:val="22"/>
          <w:lang w:eastAsia="en-US"/>
        </w:rPr>
        <w:t>2. Textace k ú</w:t>
      </w:r>
      <w:r w:rsidRPr="000F1DA5">
        <w:rPr>
          <w:rFonts w:asciiTheme="minorHAnsi" w:hAnsiTheme="minorHAnsi" w:cstheme="minorHAnsi"/>
          <w:sz w:val="22"/>
          <w:szCs w:val="22"/>
        </w:rPr>
        <w:t xml:space="preserve">dajům o způsobu zaměstnávání týmu BP </w:t>
      </w:r>
    </w:p>
    <w:p w14:paraId="650E4C05" w14:textId="77777777" w:rsidR="00EA0B20" w:rsidRDefault="00EA0B20" w:rsidP="00EA0B20">
      <w:pPr>
        <w:spacing w:after="0" w:line="240" w:lineRule="auto"/>
        <w:rPr>
          <w:rFonts w:cstheme="minorHAnsi"/>
          <w:i/>
          <w:iCs/>
        </w:rPr>
      </w:pPr>
    </w:p>
    <w:p w14:paraId="708740F8" w14:textId="77777777" w:rsidR="00EA0B20" w:rsidRPr="000F1DA5" w:rsidRDefault="00EA0B20" w:rsidP="00EA0B20">
      <w:pPr>
        <w:spacing w:after="0" w:line="240" w:lineRule="auto"/>
        <w:rPr>
          <w:rFonts w:cstheme="minorHAnsi"/>
          <w:i/>
          <w:iCs/>
        </w:rPr>
      </w:pPr>
      <w:r w:rsidRPr="000F1DA5">
        <w:rPr>
          <w:rFonts w:cstheme="minorHAnsi"/>
          <w:i/>
          <w:iCs/>
        </w:rPr>
        <w:t xml:space="preserve">Zadavatel požaduje, aby v nabídce účastník zadávacího řízení předložil údaje o předpokládaném způsobu zaměstnávání předpokládaného týmu BP vyplněním dokumentu „Předpokládané údaje o způsobu zaměstnávání předpokládaného týmu bezpečnostních pracovníků“, který je přílohou … </w:t>
      </w:r>
      <w:r w:rsidRPr="000F1DA5">
        <w:rPr>
          <w:rStyle w:val="Znakapoznpodarou"/>
          <w:rFonts w:cstheme="minorHAnsi"/>
          <w:i/>
          <w:iCs/>
        </w:rPr>
        <w:footnoteReference w:id="4"/>
      </w:r>
      <w:r w:rsidRPr="000F1DA5">
        <w:rPr>
          <w:rFonts w:cstheme="minorHAnsi"/>
          <w:i/>
          <w:iCs/>
        </w:rPr>
        <w:t xml:space="preserve"> zadávací dokumentace v souladu s pokyny uvedenými v tomto dokumentu, a předložil jej v nabídce. Účastník uvede předpokládané údaje o způsobu zaměstnávání předpokládaného týmu BP, na jejichž základě připravil nabídku.</w:t>
      </w:r>
    </w:p>
    <w:p w14:paraId="0FD44C2E" w14:textId="77777777" w:rsidR="00EA0B20" w:rsidRDefault="00EA0B20" w:rsidP="00EA0B20">
      <w:pPr>
        <w:spacing w:after="0" w:line="240" w:lineRule="auto"/>
        <w:rPr>
          <w:rFonts w:cstheme="minorHAnsi"/>
          <w:i/>
          <w:iCs/>
        </w:rPr>
      </w:pPr>
    </w:p>
    <w:p w14:paraId="5E7B2B58" w14:textId="77777777" w:rsidR="00EA0B20" w:rsidRPr="000F1DA5" w:rsidRDefault="00EA0B20" w:rsidP="00EA0B20">
      <w:pPr>
        <w:spacing w:after="0" w:line="240" w:lineRule="auto"/>
        <w:rPr>
          <w:rFonts w:cstheme="minorHAnsi"/>
          <w:i/>
          <w:iCs/>
        </w:rPr>
      </w:pPr>
      <w:r w:rsidRPr="000F1DA5">
        <w:rPr>
          <w:rFonts w:cstheme="minorHAnsi"/>
          <w:i/>
          <w:iCs/>
        </w:rPr>
        <w:t>Vybraný účastník bude povinen předkládat údaje o způsobu zaměstnávání týmu BP na objektech zadavatele též během poskytování plnění v souladu s čl. … odst. … smlouvy a přílohou č. … smlouvy</w:t>
      </w:r>
      <w:r w:rsidRPr="000F1DA5">
        <w:rPr>
          <w:rStyle w:val="Znakapoznpodarou"/>
          <w:rFonts w:cstheme="minorHAnsi"/>
          <w:i/>
          <w:iCs/>
        </w:rPr>
        <w:footnoteReference w:id="5"/>
      </w:r>
      <w:r w:rsidRPr="000F1DA5">
        <w:rPr>
          <w:rFonts w:cstheme="minorHAnsi"/>
          <w:i/>
          <w:iCs/>
        </w:rPr>
        <w:t xml:space="preserve">. </w:t>
      </w:r>
    </w:p>
    <w:p w14:paraId="363AB65F" w14:textId="77777777" w:rsidR="00EA0B20" w:rsidRDefault="00EA0B20" w:rsidP="00EA0B20">
      <w:pPr>
        <w:spacing w:after="0" w:line="240" w:lineRule="auto"/>
        <w:rPr>
          <w:rFonts w:cstheme="minorHAnsi"/>
          <w:i/>
          <w:iCs/>
        </w:rPr>
      </w:pPr>
    </w:p>
    <w:p w14:paraId="05732778" w14:textId="77777777" w:rsidR="00EA0B20" w:rsidRPr="000F1DA5" w:rsidRDefault="00EA0B20" w:rsidP="00EA0B20">
      <w:pPr>
        <w:spacing w:after="0" w:line="240" w:lineRule="auto"/>
        <w:rPr>
          <w:rFonts w:cstheme="minorHAnsi"/>
          <w:i/>
          <w:iCs/>
        </w:rPr>
      </w:pPr>
      <w:r w:rsidRPr="000F1DA5">
        <w:rPr>
          <w:rFonts w:cstheme="minorHAnsi"/>
          <w:i/>
          <w:iCs/>
        </w:rPr>
        <w:lastRenderedPageBreak/>
        <w:t>Bude-li během zadávacího řízení v nabídce účastníka zadavatelem identifikována MNNC, která bude ze strany účastníka zdůvodněna zapojením OZP, resp. započtením příspěvků na podporu její/jejich zaměstnávání do nabídkové ceny, stává se účastníkem tvrzený (v rámci zdůvodnění MNNC) celkový měsíční objem hodin poskytovaný OZP závazným minimem pro plnění, ledaže vybraný účastník poskytne jiné zdůvodnění umožňující pokrýt z nabídkové ceny/ceny plnění v souladu s právními předpisy nezbytně vznikající náklady (viz čl. … odst. … smlouvy). U každé jednotlivé OZP lze v rámci zdůvodňování MNNC započítat příspěvek na podporu zaměstnávání OZP pouze do výše odpovídající poměru jejího předpokládaného zapojení na objektech zadavatele (tzn. např. je-li předpokládáno zaměstnání OZP na plný pracovní poměr, avšak na objektech zadavatele je předpokládáno její zapojení pouze na polovinu předpokládaného měsíčního fondu pracovní doby, lze započítat max. polovinu předpokládaného příspěvku na podporu zaměstnávání OZP).</w:t>
      </w:r>
    </w:p>
    <w:p w14:paraId="2DBDC89D" w14:textId="77777777" w:rsidR="00EA0B20" w:rsidRDefault="00EA0B20" w:rsidP="00EA0B20">
      <w:pPr>
        <w:spacing w:after="0" w:line="240" w:lineRule="auto"/>
        <w:rPr>
          <w:rFonts w:cstheme="minorHAnsi"/>
          <w:i/>
          <w:iCs/>
        </w:rPr>
      </w:pPr>
    </w:p>
    <w:p w14:paraId="64C5F458" w14:textId="77777777" w:rsidR="00EA0B20" w:rsidRPr="000F1DA5" w:rsidRDefault="00EA0B20" w:rsidP="00EA0B20">
      <w:pPr>
        <w:spacing w:after="0" w:line="240" w:lineRule="auto"/>
        <w:rPr>
          <w:rFonts w:cstheme="minorHAnsi"/>
          <w:i/>
          <w:iCs/>
        </w:rPr>
      </w:pPr>
      <w:r w:rsidRPr="000F1DA5">
        <w:rPr>
          <w:rFonts w:cstheme="minorHAnsi"/>
          <w:i/>
          <w:iCs/>
        </w:rPr>
        <w:t>BP se pro účely zadávací dokumentace rozumí osoby přímo vykonávající ostrahu na objektech zadavatele, nikoliv další personál dodavatele (např. personál zajišťující administrativu).</w:t>
      </w:r>
    </w:p>
    <w:p w14:paraId="193BAE7C" w14:textId="77777777" w:rsidR="00EA0B20" w:rsidRPr="000F1DA5" w:rsidRDefault="00EA0B20" w:rsidP="00EA0B20">
      <w:pPr>
        <w:tabs>
          <w:tab w:val="left" w:pos="567"/>
        </w:tabs>
        <w:spacing w:after="0" w:line="240" w:lineRule="auto"/>
        <w:rPr>
          <w:rFonts w:cstheme="minorHAnsi"/>
        </w:rPr>
      </w:pPr>
    </w:p>
    <w:p w14:paraId="21A18EB6" w14:textId="77777777" w:rsidR="00EA0B20" w:rsidRPr="000F1DA5" w:rsidRDefault="00EA0B20" w:rsidP="00EA0B20">
      <w:pPr>
        <w:tabs>
          <w:tab w:val="left" w:pos="567"/>
        </w:tabs>
        <w:spacing w:after="0" w:line="240" w:lineRule="auto"/>
        <w:rPr>
          <w:rFonts w:cstheme="minorHAnsi"/>
        </w:rPr>
      </w:pPr>
      <w:r w:rsidRPr="000F1DA5">
        <w:rPr>
          <w:rFonts w:cstheme="minorHAnsi"/>
        </w:rPr>
        <w:t xml:space="preserve">3. </w:t>
      </w:r>
      <w:r>
        <w:rPr>
          <w:rFonts w:cstheme="minorHAnsi"/>
        </w:rPr>
        <w:t>Textace k h</w:t>
      </w:r>
      <w:r w:rsidRPr="000F1DA5">
        <w:rPr>
          <w:rFonts w:cstheme="minorHAnsi"/>
        </w:rPr>
        <w:t>odnotící</w:t>
      </w:r>
      <w:r>
        <w:rPr>
          <w:rFonts w:cstheme="minorHAnsi"/>
        </w:rPr>
        <w:t>mu</w:t>
      </w:r>
      <w:r w:rsidRPr="000F1DA5">
        <w:rPr>
          <w:rFonts w:cstheme="minorHAnsi"/>
        </w:rPr>
        <w:t xml:space="preserve"> kritériu „garantovaná výše mzdy bezpečnostního pracovníka“</w:t>
      </w:r>
    </w:p>
    <w:p w14:paraId="4DEC906B" w14:textId="77777777" w:rsidR="00EA0B20" w:rsidRDefault="00EA0B20" w:rsidP="00EA0B20">
      <w:pPr>
        <w:spacing w:after="0" w:line="240" w:lineRule="auto"/>
        <w:rPr>
          <w:rFonts w:cstheme="minorHAnsi"/>
          <w:i/>
          <w:iCs/>
        </w:rPr>
      </w:pPr>
    </w:p>
    <w:p w14:paraId="076D2A79" w14:textId="77777777" w:rsidR="00EA0B20" w:rsidRPr="000F1DA5" w:rsidRDefault="00EA0B20" w:rsidP="00EA0B20">
      <w:pPr>
        <w:spacing w:after="0" w:line="240" w:lineRule="auto"/>
        <w:rPr>
          <w:rFonts w:cstheme="minorHAnsi"/>
          <w:i/>
          <w:iCs/>
        </w:rPr>
      </w:pPr>
      <w:r w:rsidRPr="000F1DA5">
        <w:rPr>
          <w:rFonts w:cstheme="minorHAnsi"/>
          <w:i/>
          <w:iCs/>
        </w:rPr>
        <w:t>Zadavatel bude hodnotit výši účastníkem uvedené minimální garantované hodinové hrubé mzdy BP zapojených do plnění předmětu veřejné zakázky, bez ohledu na to, zda se jedná o zaměstnance dodavatele či osobu v jiném vztahu k dodavateli (např. zaměstnance poddodavatele). Garantovanou hrubou mzdu BP doplní účastník do …</w:t>
      </w:r>
      <w:r w:rsidRPr="000F1DA5">
        <w:rPr>
          <w:rStyle w:val="Znakapoznpodarou"/>
          <w:rFonts w:cstheme="minorHAnsi"/>
          <w:i/>
          <w:iCs/>
        </w:rPr>
        <w:footnoteReference w:id="6"/>
      </w:r>
      <w:r w:rsidRPr="000F1DA5">
        <w:rPr>
          <w:rFonts w:cstheme="minorHAnsi"/>
          <w:i/>
          <w:iCs/>
        </w:rPr>
        <w:t xml:space="preserve"> </w:t>
      </w:r>
    </w:p>
    <w:p w14:paraId="02031005" w14:textId="77777777" w:rsidR="00EA0B20" w:rsidRDefault="00EA0B20" w:rsidP="00EA0B20">
      <w:pPr>
        <w:spacing w:after="0" w:line="240" w:lineRule="auto"/>
        <w:rPr>
          <w:rFonts w:cstheme="minorHAnsi"/>
          <w:i/>
          <w:iCs/>
        </w:rPr>
      </w:pPr>
    </w:p>
    <w:p w14:paraId="4A8A3BCD" w14:textId="77777777" w:rsidR="00EA0B20" w:rsidRPr="000F1DA5" w:rsidRDefault="00EA0B20" w:rsidP="00EA0B20">
      <w:pPr>
        <w:spacing w:after="0" w:line="240" w:lineRule="auto"/>
        <w:rPr>
          <w:rFonts w:cstheme="minorHAnsi"/>
          <w:i/>
          <w:iCs/>
        </w:rPr>
      </w:pPr>
      <w:r w:rsidRPr="000F1DA5">
        <w:rPr>
          <w:rFonts w:cstheme="minorHAnsi"/>
          <w:i/>
          <w:iCs/>
        </w:rPr>
        <w:t xml:space="preserve">Čím vyšší hodinová hrubá mzda bude garantována, tím bude nabídka výhodnější. </w:t>
      </w:r>
    </w:p>
    <w:p w14:paraId="3424F2DB" w14:textId="77777777" w:rsidR="00EA0B20" w:rsidRDefault="00EA0B20" w:rsidP="00EA0B20">
      <w:pPr>
        <w:spacing w:after="0" w:line="240" w:lineRule="auto"/>
        <w:rPr>
          <w:rFonts w:cstheme="minorHAnsi"/>
          <w:i/>
          <w:iCs/>
        </w:rPr>
      </w:pPr>
    </w:p>
    <w:p w14:paraId="08857BB3" w14:textId="77777777" w:rsidR="00EA0B20" w:rsidRPr="000F1DA5" w:rsidRDefault="00EA0B20" w:rsidP="00EA0B20">
      <w:pPr>
        <w:spacing w:after="0" w:line="240" w:lineRule="auto"/>
        <w:rPr>
          <w:rFonts w:cstheme="minorHAnsi"/>
          <w:i/>
          <w:iCs/>
        </w:rPr>
      </w:pPr>
      <w:r w:rsidRPr="000F1DA5">
        <w:rPr>
          <w:rFonts w:cstheme="minorHAnsi"/>
          <w:i/>
          <w:iCs/>
        </w:rPr>
        <w:t xml:space="preserve">Mzdou za hodinu se rozumí základní hodinové peněžité plnění poskytované každému BP bez dalších plnění, osobních ohodnocení, odměn za práci v sobotu či v neděli, v noci nebo ve svátek, odměn za práci ve zhoršených pracovních podmínkách, ročních bonusů a dalších případných příplatků. </w:t>
      </w:r>
    </w:p>
    <w:p w14:paraId="03E74817" w14:textId="77777777" w:rsidR="00EA0B20" w:rsidRDefault="00EA0B20" w:rsidP="00EA0B20">
      <w:pPr>
        <w:spacing w:after="0" w:line="240" w:lineRule="auto"/>
        <w:rPr>
          <w:rFonts w:cstheme="minorHAnsi"/>
          <w:i/>
          <w:iCs/>
        </w:rPr>
      </w:pPr>
    </w:p>
    <w:p w14:paraId="5AC54776" w14:textId="77777777" w:rsidR="00EA0B20" w:rsidRPr="000F1DA5" w:rsidRDefault="00EA0B20" w:rsidP="00EA0B20">
      <w:pPr>
        <w:spacing w:after="0" w:line="240" w:lineRule="auto"/>
        <w:rPr>
          <w:rFonts w:cstheme="minorHAnsi"/>
          <w:i/>
          <w:iCs/>
        </w:rPr>
      </w:pPr>
      <w:r w:rsidRPr="000F1DA5">
        <w:rPr>
          <w:rFonts w:cstheme="minorHAnsi"/>
          <w:i/>
          <w:iCs/>
        </w:rPr>
        <w:t>BP se pro účely této zadávací dokumentace rozumí osoby přímo vykonávající ostrahu na objektech zadavatele, nikoliv další personál dodavatele (např. personál zajišťující administrativu) bez ohledu na to, zda se jedná o zaměstnance dodavatele či osobu v jiném vztahu k dodavateli (např. zaměstnance poddodavatele).</w:t>
      </w:r>
      <w:r w:rsidRPr="000F1DA5">
        <w:rPr>
          <w:rStyle w:val="Znakapoznpodarou"/>
          <w:rFonts w:cstheme="minorHAnsi"/>
          <w:i/>
          <w:iCs/>
        </w:rPr>
        <w:footnoteReference w:id="7"/>
      </w:r>
      <w:r w:rsidRPr="000F1DA5">
        <w:rPr>
          <w:rFonts w:cstheme="minorHAnsi"/>
          <w:i/>
          <w:iCs/>
        </w:rPr>
        <w:t xml:space="preserve"> </w:t>
      </w:r>
    </w:p>
    <w:p w14:paraId="5D53610B" w14:textId="77777777" w:rsidR="00EA0B20" w:rsidRDefault="00EA0B20" w:rsidP="00EA0B20">
      <w:pPr>
        <w:spacing w:after="0" w:line="240" w:lineRule="auto"/>
        <w:rPr>
          <w:rFonts w:cstheme="minorHAnsi"/>
          <w:i/>
          <w:iCs/>
        </w:rPr>
      </w:pPr>
    </w:p>
    <w:p w14:paraId="62BEC167" w14:textId="77777777" w:rsidR="00EA0B20" w:rsidRPr="000F1DA5" w:rsidRDefault="00EA0B20" w:rsidP="00EA0B20">
      <w:pPr>
        <w:spacing w:after="0" w:line="240" w:lineRule="auto"/>
        <w:rPr>
          <w:rFonts w:cstheme="minorHAnsi"/>
          <w:i/>
          <w:iCs/>
        </w:rPr>
      </w:pPr>
      <w:r w:rsidRPr="000F1DA5">
        <w:rPr>
          <w:rFonts w:cstheme="minorHAnsi"/>
          <w:i/>
          <w:iCs/>
        </w:rPr>
        <w:t>Jedná se o minimální hodinovou garantovanou mzdu, tzn. BP lze poskytnout mzdu vyšší, žádnému BP však nesmí být poskytována mzda nižší (než garantovaná v rámci tohoto hodnotícího kritéria). Je na dodavateli, jakou výši mzdy, které pozici přiřadí (při dodržení právními předpisy daného minima), nicméně předmětem hodnocení bude ta, kterou je dodavatel (poddodavatel) jako minimální připraven garantovat všem BP bez ohledu na jejich konkrétně vykonávanou pozici.</w:t>
      </w:r>
    </w:p>
    <w:p w14:paraId="4B0E8786" w14:textId="77777777" w:rsidR="00EA0B20" w:rsidRDefault="00EA0B20" w:rsidP="00EA0B20">
      <w:pPr>
        <w:spacing w:after="0" w:line="240" w:lineRule="auto"/>
        <w:rPr>
          <w:rFonts w:cstheme="minorHAnsi"/>
          <w:i/>
          <w:iCs/>
        </w:rPr>
      </w:pPr>
    </w:p>
    <w:p w14:paraId="07720A3B" w14:textId="77777777" w:rsidR="00EA0B20" w:rsidRPr="000F1DA5" w:rsidRDefault="00EA0B20" w:rsidP="00EA0B20">
      <w:pPr>
        <w:spacing w:after="0" w:line="240" w:lineRule="auto"/>
        <w:rPr>
          <w:rFonts w:cstheme="minorHAnsi"/>
          <w:i/>
          <w:iCs/>
        </w:rPr>
      </w:pPr>
      <w:r w:rsidRPr="000F1DA5">
        <w:rPr>
          <w:rFonts w:cstheme="minorHAnsi"/>
          <w:i/>
          <w:iCs/>
        </w:rPr>
        <w:t xml:space="preserve">Výše nabízené hodinové hrubé mzdy BP poskytujícího plnění na objektech zadavatele musí převyšovat částku </w:t>
      </w:r>
      <w:r w:rsidRPr="000F1DA5">
        <w:rPr>
          <w:rStyle w:val="cf01"/>
          <w:rFonts w:cstheme="minorHAnsi"/>
          <w:b/>
          <w:bCs/>
          <w:i/>
          <w:iCs/>
        </w:rPr>
        <w:t>…</w:t>
      </w:r>
      <w:r w:rsidRPr="000F1DA5">
        <w:rPr>
          <w:rFonts w:cstheme="minorHAnsi"/>
          <w:i/>
          <w:iCs/>
        </w:rPr>
        <w:t xml:space="preserve"> Kč, tj. minimální mzdu dle nařízení </w:t>
      </w:r>
      <w:r w:rsidRPr="000F1DA5">
        <w:rPr>
          <w:rFonts w:eastAsia="Calibri" w:cstheme="minorHAnsi"/>
          <w:i/>
          <w:iCs/>
        </w:rPr>
        <w:t>vlády č. 285/2024 Sb., o koeficientu pro výpočet minimální mzdy v roce 2025 a 2026, ve znění pozdějších předpisů</w:t>
      </w:r>
      <w:r w:rsidRPr="000F1DA5">
        <w:rPr>
          <w:rFonts w:cstheme="minorHAnsi"/>
          <w:i/>
          <w:iCs/>
        </w:rPr>
        <w:t xml:space="preserve"> navýšenou o nepřetržitý pracovní </w:t>
      </w:r>
      <w:r w:rsidRPr="000F1DA5">
        <w:rPr>
          <w:rFonts w:cstheme="minorHAnsi"/>
          <w:i/>
          <w:iCs/>
        </w:rPr>
        <w:lastRenderedPageBreak/>
        <w:t>režim ve smyslu § 78 odst. 1 písm. f) zákoníku práce</w:t>
      </w:r>
      <w:r w:rsidRPr="000F1DA5">
        <w:rPr>
          <w:rStyle w:val="Znakapoznpodarou"/>
          <w:rFonts w:cstheme="minorHAnsi"/>
          <w:i/>
          <w:iCs/>
        </w:rPr>
        <w:footnoteReference w:id="8"/>
      </w:r>
      <w:r w:rsidRPr="000F1DA5">
        <w:rPr>
          <w:rFonts w:cstheme="minorHAnsi"/>
          <w:i/>
          <w:iCs/>
        </w:rPr>
        <w:t>. V opačném případě bude v rámci tohoto kritéria přiděleno 0 bodů a v případě nedodržení výše mzdy dle právní úpravy bude účastník vyloučen.</w:t>
      </w:r>
    </w:p>
    <w:p w14:paraId="3CFF3826" w14:textId="77777777" w:rsidR="00EA0B20" w:rsidRDefault="00EA0B20" w:rsidP="00EA0B20">
      <w:pPr>
        <w:spacing w:after="0" w:line="240" w:lineRule="auto"/>
        <w:rPr>
          <w:rFonts w:cstheme="minorHAnsi"/>
          <w:i/>
          <w:iCs/>
        </w:rPr>
      </w:pPr>
    </w:p>
    <w:p w14:paraId="2619E4EB" w14:textId="77777777" w:rsidR="00EA0B20" w:rsidRPr="000F1DA5" w:rsidRDefault="00EA0B20" w:rsidP="00EA0B20">
      <w:pPr>
        <w:spacing w:after="0" w:line="240" w:lineRule="auto"/>
        <w:rPr>
          <w:rFonts w:cstheme="minorHAnsi"/>
          <w:i/>
          <w:iCs/>
        </w:rPr>
      </w:pPr>
      <w:r w:rsidRPr="000F1DA5">
        <w:rPr>
          <w:rFonts w:cstheme="minorHAnsi"/>
          <w:i/>
          <w:iCs/>
        </w:rPr>
        <w:t>Nabízená hodnota převyšující částku … (tj. rozdíl mezi účastníkem uvedenou hodnotou a hodnotou …) bude před uzavřením smlouvy uvedena v čl. … odst. ... smlouvy za znak „+“.</w:t>
      </w:r>
    </w:p>
    <w:p w14:paraId="4A6FE06A" w14:textId="77777777" w:rsidR="00EA0B20" w:rsidRDefault="00EA0B20" w:rsidP="00EA0B20">
      <w:pPr>
        <w:spacing w:after="0" w:line="240" w:lineRule="auto"/>
        <w:rPr>
          <w:rFonts w:cstheme="minorHAnsi"/>
          <w:i/>
          <w:iCs/>
        </w:rPr>
      </w:pPr>
    </w:p>
    <w:p w14:paraId="41012291" w14:textId="77777777" w:rsidR="00EA0B20" w:rsidRPr="000F1DA5" w:rsidRDefault="00EA0B20" w:rsidP="00EA0B20">
      <w:pPr>
        <w:spacing w:after="0" w:line="240" w:lineRule="auto"/>
        <w:rPr>
          <w:rFonts w:cstheme="minorHAnsi"/>
          <w:i/>
          <w:iCs/>
        </w:rPr>
      </w:pPr>
      <w:r w:rsidRPr="000F1DA5">
        <w:rPr>
          <w:rFonts w:cstheme="minorHAnsi"/>
          <w:i/>
          <w:iCs/>
        </w:rPr>
        <w:t>Dodavatelé budou v rámci tohoto kritéria zvýhodňováni do částky … Kč. V případě, že dodavatel nabídne vyšší finanční částku, než … Kč, nebude již dále zvýhodňován a pro hodnocení bude použita hodnota, do jejíž výše jsou dodavatelé v rámci tohoto kritéria zvýhodňováni.</w:t>
      </w:r>
    </w:p>
    <w:p w14:paraId="6397E945" w14:textId="77777777" w:rsidR="00EA0B20" w:rsidRDefault="00EA0B20" w:rsidP="00EA0B20">
      <w:pPr>
        <w:widowControl w:val="0"/>
        <w:spacing w:after="0" w:line="240" w:lineRule="auto"/>
        <w:rPr>
          <w:rFonts w:cstheme="minorHAnsi"/>
          <w:i/>
          <w:iCs/>
        </w:rPr>
      </w:pPr>
    </w:p>
    <w:p w14:paraId="55DCD8AD" w14:textId="77777777" w:rsidR="00EA0B20" w:rsidRPr="000F1DA5" w:rsidRDefault="00EA0B20" w:rsidP="00EA0B20">
      <w:pPr>
        <w:widowControl w:val="0"/>
        <w:spacing w:after="0" w:line="240" w:lineRule="auto"/>
        <w:rPr>
          <w:rFonts w:cstheme="minorHAnsi"/>
          <w:i/>
          <w:iCs/>
        </w:rPr>
      </w:pPr>
      <w:r w:rsidRPr="000F1DA5">
        <w:rPr>
          <w:rFonts w:cstheme="minorHAnsi"/>
          <w:i/>
          <w:iCs/>
        </w:rPr>
        <w:t>Hodnocení bude provedeno tak, že nabídka s nejvyšší garantovanou hrubou hodinovou mzdou získá v rámci hodnocení tohoto kritéria 100 bodů, ostatní nabídky získají počet bodů v poměru hodnoty hodnocené nabídky k nejvyšší hodnotě podle vzorce:</w:t>
      </w:r>
    </w:p>
    <w:tbl>
      <w:tblPr>
        <w:tblW w:w="0" w:type="auto"/>
        <w:tblLook w:val="04A0" w:firstRow="1" w:lastRow="0" w:firstColumn="1" w:lastColumn="0" w:noHBand="0" w:noVBand="1"/>
      </w:tblPr>
      <w:tblGrid>
        <w:gridCol w:w="2127"/>
        <w:gridCol w:w="1734"/>
        <w:gridCol w:w="3369"/>
      </w:tblGrid>
      <w:tr w:rsidR="00EA0B20" w:rsidRPr="000F1DA5" w14:paraId="79EE69C1" w14:textId="77777777" w:rsidTr="000440CE">
        <w:tc>
          <w:tcPr>
            <w:tcW w:w="2127" w:type="dxa"/>
            <w:vMerge w:val="restart"/>
            <w:vAlign w:val="center"/>
            <w:hideMark/>
          </w:tcPr>
          <w:p w14:paraId="1471522C" w14:textId="77777777" w:rsidR="00EA0B20" w:rsidRPr="000F1DA5" w:rsidRDefault="00EA0B20" w:rsidP="000440CE">
            <w:pPr>
              <w:pStyle w:val="Zkladntext"/>
              <w:widowControl w:val="0"/>
              <w:spacing w:after="0"/>
              <w:ind w:left="459"/>
              <w:rPr>
                <w:rFonts w:cstheme="minorHAnsi"/>
                <w:i/>
                <w:iCs/>
                <w:kern w:val="2"/>
                <w14:ligatures w14:val="standardContextual"/>
              </w:rPr>
            </w:pPr>
            <w:r w:rsidRPr="000F1DA5">
              <w:rPr>
                <w:rFonts w:cstheme="minorHAnsi"/>
                <w:i/>
                <w:iCs/>
                <w:kern w:val="2"/>
                <w14:ligatures w14:val="standardContextual"/>
              </w:rPr>
              <w:t>Počet bodů kritéria =</w:t>
            </w:r>
          </w:p>
        </w:tc>
        <w:tc>
          <w:tcPr>
            <w:tcW w:w="1734" w:type="dxa"/>
            <w:tcBorders>
              <w:top w:val="nil"/>
              <w:left w:val="nil"/>
              <w:bottom w:val="single" w:sz="2" w:space="0" w:color="auto"/>
              <w:right w:val="nil"/>
            </w:tcBorders>
            <w:hideMark/>
          </w:tcPr>
          <w:p w14:paraId="5A6A15FC" w14:textId="77777777" w:rsidR="00EA0B20" w:rsidRPr="000F1DA5" w:rsidRDefault="00EA0B20" w:rsidP="000440CE">
            <w:pPr>
              <w:pStyle w:val="Zkladntext"/>
              <w:widowControl w:val="0"/>
              <w:spacing w:after="0"/>
              <w:jc w:val="center"/>
              <w:rPr>
                <w:rFonts w:cstheme="minorHAnsi"/>
                <w:i/>
                <w:iCs/>
                <w:kern w:val="2"/>
                <w14:ligatures w14:val="standardContextual"/>
              </w:rPr>
            </w:pPr>
            <w:r w:rsidRPr="000F1DA5">
              <w:rPr>
                <w:rFonts w:cstheme="minorHAnsi"/>
                <w:i/>
                <w:iCs/>
                <w:kern w:val="2"/>
                <w14:ligatures w14:val="standardContextual"/>
              </w:rPr>
              <w:t>X</w:t>
            </w:r>
            <w:r w:rsidRPr="000F1DA5">
              <w:rPr>
                <w:rFonts w:cstheme="minorHAnsi"/>
                <w:i/>
                <w:iCs/>
                <w:kern w:val="2"/>
                <w:vertAlign w:val="subscript"/>
                <w14:ligatures w14:val="standardContextual"/>
              </w:rPr>
              <w:t>hodnocená</w:t>
            </w:r>
          </w:p>
        </w:tc>
        <w:tc>
          <w:tcPr>
            <w:tcW w:w="3369" w:type="dxa"/>
            <w:vMerge w:val="restart"/>
            <w:vAlign w:val="center"/>
            <w:hideMark/>
          </w:tcPr>
          <w:p w14:paraId="32DA40A3" w14:textId="77777777" w:rsidR="00EA0B20" w:rsidRPr="000F1DA5" w:rsidRDefault="00EA0B20" w:rsidP="000440CE">
            <w:pPr>
              <w:pStyle w:val="Zkladntext"/>
              <w:widowControl w:val="0"/>
              <w:spacing w:after="0"/>
              <w:rPr>
                <w:rFonts w:cstheme="minorHAnsi"/>
                <w:i/>
                <w:iCs/>
                <w:kern w:val="2"/>
                <w14:ligatures w14:val="standardContextual"/>
              </w:rPr>
            </w:pPr>
            <w:r w:rsidRPr="000F1DA5">
              <w:rPr>
                <w:rFonts w:cstheme="minorHAnsi"/>
                <w:i/>
                <w:iCs/>
                <w:kern w:val="2"/>
                <w14:ligatures w14:val="standardContextual"/>
              </w:rPr>
              <w:t>x 100</w:t>
            </w:r>
          </w:p>
        </w:tc>
      </w:tr>
      <w:tr w:rsidR="00EA0B20" w:rsidRPr="000F1DA5" w14:paraId="2BC4ABBE" w14:textId="77777777" w:rsidTr="000440CE">
        <w:trPr>
          <w:trHeight w:val="274"/>
        </w:trPr>
        <w:tc>
          <w:tcPr>
            <w:tcW w:w="0" w:type="auto"/>
            <w:vMerge/>
            <w:vAlign w:val="center"/>
            <w:hideMark/>
          </w:tcPr>
          <w:p w14:paraId="4A5C0853" w14:textId="77777777" w:rsidR="00EA0B20" w:rsidRPr="000F1DA5" w:rsidRDefault="00EA0B20" w:rsidP="000440CE">
            <w:pPr>
              <w:spacing w:after="0" w:line="240" w:lineRule="auto"/>
              <w:rPr>
                <w:rFonts w:eastAsia="Times New Roman" w:cstheme="minorHAnsi"/>
                <w:i/>
                <w:iCs/>
              </w:rPr>
            </w:pPr>
          </w:p>
        </w:tc>
        <w:tc>
          <w:tcPr>
            <w:tcW w:w="1734" w:type="dxa"/>
            <w:tcBorders>
              <w:top w:val="single" w:sz="2" w:space="0" w:color="auto"/>
              <w:left w:val="nil"/>
              <w:bottom w:val="nil"/>
              <w:right w:val="nil"/>
            </w:tcBorders>
            <w:hideMark/>
          </w:tcPr>
          <w:p w14:paraId="47B831B1" w14:textId="77777777" w:rsidR="00EA0B20" w:rsidRPr="000F1DA5" w:rsidRDefault="00EA0B20" w:rsidP="000440CE">
            <w:pPr>
              <w:pStyle w:val="Zkladntext"/>
              <w:widowControl w:val="0"/>
              <w:spacing w:after="0"/>
              <w:jc w:val="center"/>
              <w:rPr>
                <w:rFonts w:cstheme="minorHAnsi"/>
                <w:i/>
                <w:iCs/>
                <w:kern w:val="2"/>
                <w14:ligatures w14:val="standardContextual"/>
              </w:rPr>
            </w:pPr>
            <w:r w:rsidRPr="000F1DA5">
              <w:rPr>
                <w:rFonts w:cstheme="minorHAnsi"/>
                <w:i/>
                <w:iCs/>
                <w:kern w:val="2"/>
                <w14:ligatures w14:val="standardContextual"/>
              </w:rPr>
              <w:t>X</w:t>
            </w:r>
            <w:r w:rsidRPr="000F1DA5">
              <w:rPr>
                <w:rFonts w:cstheme="minorHAnsi"/>
                <w:i/>
                <w:iCs/>
                <w:kern w:val="2"/>
                <w:vertAlign w:val="subscript"/>
                <w14:ligatures w14:val="standardContextual"/>
              </w:rPr>
              <w:t>nejvyšší hodnota</w:t>
            </w:r>
          </w:p>
        </w:tc>
        <w:tc>
          <w:tcPr>
            <w:tcW w:w="0" w:type="auto"/>
            <w:vMerge/>
            <w:vAlign w:val="center"/>
            <w:hideMark/>
          </w:tcPr>
          <w:p w14:paraId="00572F77" w14:textId="77777777" w:rsidR="00EA0B20" w:rsidRPr="000F1DA5" w:rsidRDefault="00EA0B20" w:rsidP="000440CE">
            <w:pPr>
              <w:spacing w:after="0" w:line="240" w:lineRule="auto"/>
              <w:rPr>
                <w:rFonts w:eastAsia="Times New Roman" w:cstheme="minorHAnsi"/>
                <w:i/>
                <w:iCs/>
              </w:rPr>
            </w:pPr>
          </w:p>
        </w:tc>
      </w:tr>
    </w:tbl>
    <w:p w14:paraId="32FD64C1" w14:textId="77777777" w:rsidR="00EA0B20" w:rsidRPr="000F1DA5" w:rsidRDefault="00EA0B20" w:rsidP="00EA0B20">
      <w:pPr>
        <w:spacing w:after="0" w:line="240" w:lineRule="auto"/>
        <w:ind w:left="567"/>
        <w:rPr>
          <w:rFonts w:cstheme="minorHAnsi"/>
          <w:i/>
          <w:iCs/>
        </w:rPr>
      </w:pPr>
    </w:p>
    <w:p w14:paraId="3E0F01FA" w14:textId="77777777" w:rsidR="00EA0B20" w:rsidRPr="000F1DA5" w:rsidRDefault="00EA0B20" w:rsidP="00EA0B20">
      <w:pPr>
        <w:spacing w:after="0" w:line="240" w:lineRule="auto"/>
        <w:rPr>
          <w:rFonts w:cstheme="minorHAnsi"/>
          <w:i/>
          <w:iCs/>
        </w:rPr>
      </w:pPr>
      <w:r w:rsidRPr="000F1DA5">
        <w:rPr>
          <w:rFonts w:cstheme="minorHAnsi"/>
          <w:i/>
          <w:iCs/>
        </w:rPr>
        <w:t>Bodové hodnoty jednotlivých nabídek budou následně vynásobeny 0,…</w:t>
      </w:r>
      <w:r w:rsidRPr="000F1DA5">
        <w:rPr>
          <w:rStyle w:val="Znakapoznpodarou"/>
          <w:rFonts w:cstheme="minorHAnsi"/>
          <w:i/>
          <w:iCs/>
        </w:rPr>
        <w:footnoteReference w:id="9"/>
      </w:r>
      <w:r w:rsidRPr="000F1DA5">
        <w:rPr>
          <w:rFonts w:cstheme="minorHAnsi"/>
          <w:i/>
          <w:iCs/>
        </w:rPr>
        <w:t>, tj. váhou tohoto kritéria hodnocení a následně matematicky zaokrouhleny na dvě desetinná místa.</w:t>
      </w:r>
    </w:p>
    <w:p w14:paraId="60CBA0B2" w14:textId="77777777" w:rsidR="00EA0B20" w:rsidRPr="000F1DA5" w:rsidRDefault="00EA0B20" w:rsidP="00EA0B20">
      <w:pPr>
        <w:pStyle w:val="kancel"/>
        <w:rPr>
          <w:rFonts w:asciiTheme="minorHAnsi" w:eastAsiaTheme="minorEastAsia" w:hAnsiTheme="minorHAnsi" w:cstheme="minorHAnsi"/>
          <w:b/>
          <w:bCs/>
          <w:i/>
          <w:iCs/>
          <w:sz w:val="22"/>
          <w:szCs w:val="22"/>
          <w:lang w:eastAsia="en-US"/>
        </w:rPr>
      </w:pPr>
    </w:p>
    <w:p w14:paraId="7EE0B470" w14:textId="77777777" w:rsidR="00EA0B20" w:rsidRPr="000F1DA5" w:rsidRDefault="00EA0B20" w:rsidP="00EA0B20">
      <w:pPr>
        <w:tabs>
          <w:tab w:val="left" w:pos="567"/>
        </w:tabs>
        <w:spacing w:after="0" w:line="240" w:lineRule="auto"/>
        <w:rPr>
          <w:rFonts w:cstheme="minorHAnsi"/>
        </w:rPr>
      </w:pPr>
      <w:r w:rsidRPr="000F1DA5">
        <w:rPr>
          <w:rFonts w:cstheme="minorHAnsi"/>
        </w:rPr>
        <w:t>4. Hodnotící kritérium „podíl hodin poskytovaný bezpečnostními pracovníky v pracovním poměru“</w:t>
      </w:r>
    </w:p>
    <w:p w14:paraId="0D771C7C" w14:textId="77777777" w:rsidR="00EA0B20" w:rsidRDefault="00EA0B20" w:rsidP="00EA0B20">
      <w:pPr>
        <w:spacing w:after="0" w:line="240" w:lineRule="auto"/>
        <w:rPr>
          <w:rFonts w:cstheme="minorHAnsi"/>
          <w:i/>
          <w:iCs/>
        </w:rPr>
      </w:pPr>
    </w:p>
    <w:p w14:paraId="2D8C74D3" w14:textId="77777777" w:rsidR="00EA0B20" w:rsidRDefault="00EA0B20" w:rsidP="00EA0B20">
      <w:pPr>
        <w:spacing w:after="0" w:line="240" w:lineRule="auto"/>
        <w:rPr>
          <w:rFonts w:cstheme="minorHAnsi"/>
          <w:i/>
          <w:iCs/>
          <w:color w:val="000000" w:themeColor="text1"/>
        </w:rPr>
      </w:pPr>
      <w:r w:rsidRPr="000F1DA5">
        <w:rPr>
          <w:rFonts w:cstheme="minorHAnsi"/>
          <w:i/>
          <w:iCs/>
        </w:rPr>
        <w:t>Zadavatel bude v rámci tohoto kritéria hodnotit podíl hodin z celkového měsíčního objemu hodin poskytovaný BP zaměstnanými v pracovním poměru, bez ohledu na to, zda se jedná o zaměstnance dodavatele či osobu v jiném vztahu k dodavateli (např. zaměstnance poddodavatele).</w:t>
      </w:r>
      <w:r w:rsidRPr="000F1DA5">
        <w:rPr>
          <w:rFonts w:cstheme="minorHAnsi"/>
          <w:i/>
          <w:iCs/>
          <w:color w:val="000000" w:themeColor="text1"/>
        </w:rPr>
        <w:t xml:space="preserve"> Garantovaný podíl hodin poskytovaný BP zaměstnanými v pracovním poměru uvede účastník …</w:t>
      </w:r>
      <w:r w:rsidRPr="000F1DA5">
        <w:rPr>
          <w:rStyle w:val="Znakapoznpodarou"/>
          <w:rFonts w:cstheme="minorHAnsi"/>
          <w:i/>
          <w:iCs/>
          <w:color w:val="000000" w:themeColor="text1"/>
        </w:rPr>
        <w:footnoteReference w:id="10"/>
      </w:r>
    </w:p>
    <w:p w14:paraId="006A89D7" w14:textId="77777777" w:rsidR="00EA0B20" w:rsidRPr="000F1DA5" w:rsidRDefault="00EA0B20" w:rsidP="00EA0B20">
      <w:pPr>
        <w:spacing w:after="0" w:line="240" w:lineRule="auto"/>
        <w:rPr>
          <w:rFonts w:cstheme="minorHAnsi"/>
          <w:i/>
          <w:iCs/>
          <w:color w:val="000000" w:themeColor="text1"/>
        </w:rPr>
      </w:pPr>
      <w:r w:rsidRPr="000F1DA5">
        <w:rPr>
          <w:rFonts w:cstheme="minorHAnsi"/>
          <w:i/>
          <w:iCs/>
          <w:color w:val="000000" w:themeColor="text1"/>
        </w:rPr>
        <w:t xml:space="preserve"> </w:t>
      </w:r>
    </w:p>
    <w:p w14:paraId="12369FA7" w14:textId="77777777" w:rsidR="00EA0B20" w:rsidRPr="000F1DA5" w:rsidRDefault="00EA0B20" w:rsidP="00EA0B20">
      <w:pPr>
        <w:widowControl w:val="0"/>
        <w:spacing w:after="0" w:line="240" w:lineRule="auto"/>
        <w:rPr>
          <w:rFonts w:cstheme="minorHAnsi"/>
          <w:i/>
          <w:iCs/>
          <w:color w:val="000000" w:themeColor="text1"/>
        </w:rPr>
      </w:pPr>
      <w:r w:rsidRPr="000F1DA5">
        <w:rPr>
          <w:rStyle w:val="Znakapoznpodarou"/>
          <w:rFonts w:cstheme="minorHAnsi"/>
          <w:color w:val="000000" w:themeColor="text1"/>
        </w:rPr>
        <w:footnoteReference w:id="11"/>
      </w:r>
      <w:r w:rsidRPr="000F1DA5">
        <w:rPr>
          <w:rFonts w:cstheme="minorHAnsi"/>
          <w:i/>
          <w:iCs/>
          <w:color w:val="000000" w:themeColor="text1"/>
        </w:rPr>
        <w:t>Bude-li dodavatelem garantováno, že alespoň 75 % z celkového měsíčního objemu hodin bude poskytováno BP zaměstnávanými v souvislosti s plněním předmětu veřejné zakázky v pracovním poměru, získá v rámci tohoto kritéria 100 bodů. Dále je hodnotící kritérium odstupňováno následovně:</w:t>
      </w:r>
    </w:p>
    <w:p w14:paraId="54977307" w14:textId="77777777" w:rsidR="00EA0B20" w:rsidRPr="000F1DA5" w:rsidRDefault="00EA0B20" w:rsidP="00EA0B20">
      <w:pPr>
        <w:widowControl w:val="0"/>
        <w:spacing w:after="0" w:line="240" w:lineRule="auto"/>
        <w:ind w:left="284" w:firstLine="424"/>
        <w:rPr>
          <w:rFonts w:cstheme="minorHAnsi"/>
          <w:i/>
          <w:iCs/>
          <w:color w:val="000000" w:themeColor="text1"/>
        </w:rPr>
      </w:pPr>
      <w:r w:rsidRPr="000F1DA5">
        <w:rPr>
          <w:rFonts w:cstheme="minorHAnsi"/>
          <w:i/>
          <w:iCs/>
          <w:color w:val="000000" w:themeColor="text1"/>
        </w:rPr>
        <w:t xml:space="preserve">za alespoň … % získá … bodů, </w:t>
      </w:r>
    </w:p>
    <w:p w14:paraId="5124C313" w14:textId="77777777" w:rsidR="00EA0B20" w:rsidRPr="000F1DA5" w:rsidRDefault="00EA0B20" w:rsidP="00EA0B20">
      <w:pPr>
        <w:widowControl w:val="0"/>
        <w:spacing w:after="0" w:line="240" w:lineRule="auto"/>
        <w:ind w:left="708"/>
        <w:rPr>
          <w:rFonts w:cstheme="minorHAnsi"/>
          <w:i/>
          <w:iCs/>
          <w:color w:val="000000" w:themeColor="text1"/>
        </w:rPr>
      </w:pPr>
      <w:r w:rsidRPr="000F1DA5">
        <w:rPr>
          <w:rFonts w:cstheme="minorHAnsi"/>
          <w:i/>
          <w:iCs/>
          <w:color w:val="000000" w:themeColor="text1"/>
        </w:rPr>
        <w:t>za alespoň … % získá … bodů,</w:t>
      </w:r>
      <w:r w:rsidRPr="000F1DA5">
        <w:rPr>
          <w:rStyle w:val="Znakapoznpodarou"/>
          <w:rFonts w:cstheme="minorHAnsi"/>
          <w:i/>
          <w:iCs/>
          <w:color w:val="000000" w:themeColor="text1"/>
        </w:rPr>
        <w:footnoteReference w:id="12"/>
      </w:r>
      <w:r w:rsidRPr="000F1DA5">
        <w:rPr>
          <w:rFonts w:cstheme="minorHAnsi"/>
          <w:i/>
          <w:iCs/>
          <w:color w:val="000000" w:themeColor="text1"/>
        </w:rPr>
        <w:t xml:space="preserve"> </w:t>
      </w:r>
    </w:p>
    <w:p w14:paraId="0A5C84E0" w14:textId="77777777" w:rsidR="00EA0B20" w:rsidRPr="000F1DA5" w:rsidRDefault="00EA0B20" w:rsidP="00EA0B20">
      <w:pPr>
        <w:widowControl w:val="0"/>
        <w:spacing w:after="0" w:line="240" w:lineRule="auto"/>
        <w:ind w:left="284" w:firstLine="424"/>
        <w:rPr>
          <w:rFonts w:cstheme="minorHAnsi"/>
          <w:i/>
          <w:iCs/>
          <w:color w:val="000000" w:themeColor="text1"/>
        </w:rPr>
      </w:pPr>
      <w:r w:rsidRPr="000F1DA5">
        <w:rPr>
          <w:rFonts w:cstheme="minorHAnsi"/>
          <w:i/>
          <w:iCs/>
          <w:color w:val="000000" w:themeColor="text1"/>
        </w:rPr>
        <w:t>za alespoň 50 % získá … bodů,</w:t>
      </w:r>
    </w:p>
    <w:p w14:paraId="1A62381B" w14:textId="77777777" w:rsidR="00EA0B20" w:rsidRPr="000F1DA5" w:rsidRDefault="00EA0B20" w:rsidP="00EA0B20">
      <w:pPr>
        <w:widowControl w:val="0"/>
        <w:spacing w:after="0" w:line="240" w:lineRule="auto"/>
        <w:ind w:left="284" w:firstLine="424"/>
        <w:rPr>
          <w:rFonts w:cstheme="minorHAnsi"/>
          <w:i/>
          <w:iCs/>
          <w:color w:val="000000" w:themeColor="text1"/>
        </w:rPr>
      </w:pPr>
      <w:r w:rsidRPr="000F1DA5">
        <w:rPr>
          <w:rFonts w:cstheme="minorHAnsi"/>
          <w:i/>
          <w:iCs/>
          <w:color w:val="000000" w:themeColor="text1"/>
        </w:rPr>
        <w:t xml:space="preserve">za nižší nebo žádnou garanci bude v rámci tohoto kritéria přiděleno 0 bodů. </w:t>
      </w:r>
    </w:p>
    <w:p w14:paraId="450F1629" w14:textId="77777777" w:rsidR="00EA0B20" w:rsidRDefault="00EA0B20" w:rsidP="00EA0B20">
      <w:pPr>
        <w:pStyle w:val="kancel"/>
        <w:ind w:left="0" w:firstLine="0"/>
        <w:rPr>
          <w:rFonts w:asciiTheme="minorHAnsi" w:hAnsiTheme="minorHAnsi" w:cstheme="minorHAnsi"/>
          <w:i/>
          <w:iCs/>
          <w:color w:val="000000" w:themeColor="text1"/>
          <w:sz w:val="22"/>
          <w:szCs w:val="22"/>
        </w:rPr>
      </w:pPr>
    </w:p>
    <w:p w14:paraId="6ED1FF21" w14:textId="77777777" w:rsidR="00EA0B20" w:rsidRPr="000F1DA5" w:rsidRDefault="00EA0B20" w:rsidP="00EA0B20">
      <w:pPr>
        <w:pStyle w:val="kancel"/>
        <w:ind w:left="0" w:firstLine="0"/>
        <w:rPr>
          <w:rFonts w:asciiTheme="minorHAnsi" w:eastAsiaTheme="minorEastAsia" w:hAnsiTheme="minorHAnsi" w:cstheme="minorHAnsi"/>
          <w:b/>
          <w:bCs/>
          <w:i/>
          <w:iCs/>
          <w:sz w:val="22"/>
          <w:szCs w:val="22"/>
          <w:lang w:eastAsia="en-US"/>
        </w:rPr>
      </w:pPr>
      <w:r w:rsidRPr="000F1DA5">
        <w:rPr>
          <w:rFonts w:asciiTheme="minorHAnsi" w:hAnsiTheme="minorHAnsi" w:cstheme="minorHAnsi"/>
          <w:i/>
          <w:iCs/>
          <w:color w:val="000000" w:themeColor="text1"/>
          <w:sz w:val="22"/>
          <w:szCs w:val="22"/>
        </w:rPr>
        <w:t>Nabízená hodnota (budou-li za ni přiděleny body) bude před uzavřením smlouvy na plnění veřejné zakázky uvedena v čl. … odst. ... smlouvy.</w:t>
      </w:r>
    </w:p>
    <w:p w14:paraId="093585D5" w14:textId="77777777" w:rsidR="00EA0B20" w:rsidRPr="000F1DA5" w:rsidRDefault="00EA0B20" w:rsidP="00EA0B20">
      <w:pPr>
        <w:pStyle w:val="kancel"/>
        <w:rPr>
          <w:rFonts w:asciiTheme="minorHAnsi" w:hAnsiTheme="minorHAnsi" w:cstheme="minorHAnsi"/>
          <w:sz w:val="22"/>
          <w:szCs w:val="22"/>
        </w:rPr>
      </w:pPr>
    </w:p>
    <w:p w14:paraId="655C0522" w14:textId="77777777" w:rsidR="00EA0B20" w:rsidRPr="000F1DA5" w:rsidRDefault="00EA0B20" w:rsidP="00EA0B20">
      <w:pPr>
        <w:pStyle w:val="kancel"/>
        <w:rPr>
          <w:rFonts w:asciiTheme="minorHAnsi" w:eastAsiaTheme="minorEastAsia" w:hAnsiTheme="minorHAnsi" w:cstheme="minorHAnsi"/>
          <w:b/>
          <w:bCs/>
          <w:i/>
          <w:iCs/>
          <w:sz w:val="22"/>
          <w:szCs w:val="22"/>
          <w:lang w:eastAsia="en-US"/>
        </w:rPr>
      </w:pPr>
      <w:r w:rsidRPr="000F1DA5">
        <w:rPr>
          <w:rFonts w:asciiTheme="minorHAnsi" w:hAnsiTheme="minorHAnsi" w:cstheme="minorHAnsi"/>
          <w:sz w:val="22"/>
          <w:szCs w:val="22"/>
        </w:rPr>
        <w:t xml:space="preserve">5. </w:t>
      </w:r>
      <w:r>
        <w:rPr>
          <w:rFonts w:asciiTheme="minorHAnsi" w:hAnsiTheme="minorHAnsi" w:cstheme="minorHAnsi"/>
          <w:sz w:val="22"/>
          <w:szCs w:val="22"/>
        </w:rPr>
        <w:t>Textace k m</w:t>
      </w:r>
      <w:r w:rsidRPr="000F1DA5">
        <w:rPr>
          <w:rFonts w:asciiTheme="minorHAnsi" w:hAnsiTheme="minorHAnsi" w:cstheme="minorHAnsi"/>
          <w:sz w:val="22"/>
          <w:szCs w:val="22"/>
        </w:rPr>
        <w:t>zdov</w:t>
      </w:r>
      <w:r>
        <w:rPr>
          <w:rFonts w:asciiTheme="minorHAnsi" w:hAnsiTheme="minorHAnsi" w:cstheme="minorHAnsi"/>
          <w:sz w:val="22"/>
          <w:szCs w:val="22"/>
        </w:rPr>
        <w:t>é</w:t>
      </w:r>
      <w:r w:rsidRPr="000F1DA5">
        <w:rPr>
          <w:rFonts w:asciiTheme="minorHAnsi" w:hAnsiTheme="minorHAnsi" w:cstheme="minorHAnsi"/>
          <w:sz w:val="22"/>
          <w:szCs w:val="22"/>
        </w:rPr>
        <w:t xml:space="preserve"> dolož</w:t>
      </w:r>
      <w:r>
        <w:rPr>
          <w:rFonts w:asciiTheme="minorHAnsi" w:hAnsiTheme="minorHAnsi" w:cstheme="minorHAnsi"/>
          <w:sz w:val="22"/>
          <w:szCs w:val="22"/>
        </w:rPr>
        <w:t>ce</w:t>
      </w:r>
      <w:r w:rsidRPr="000F1DA5">
        <w:rPr>
          <w:rFonts w:asciiTheme="minorHAnsi" w:hAnsiTheme="minorHAnsi" w:cstheme="minorHAnsi"/>
          <w:sz w:val="22"/>
          <w:szCs w:val="22"/>
        </w:rPr>
        <w:t xml:space="preserve"> ve smyslu vyhrazené změny zakázky</w:t>
      </w:r>
    </w:p>
    <w:p w14:paraId="163DD181" w14:textId="77777777" w:rsidR="00EA0B20" w:rsidRPr="000F1DA5" w:rsidRDefault="00EA0B20" w:rsidP="00EA0B20">
      <w:pPr>
        <w:spacing w:after="0" w:line="240" w:lineRule="auto"/>
        <w:rPr>
          <w:rFonts w:cstheme="minorHAnsi"/>
          <w:u w:val="single"/>
        </w:rPr>
      </w:pPr>
      <w:r w:rsidRPr="000F1DA5">
        <w:rPr>
          <w:rFonts w:cstheme="minorHAnsi"/>
        </w:rPr>
        <w:lastRenderedPageBreak/>
        <w:t>Textace je třeba naformulovat individuálně</w:t>
      </w:r>
      <w:r>
        <w:rPr>
          <w:rFonts w:cstheme="minorHAnsi"/>
        </w:rPr>
        <w:t xml:space="preserve">, mimo jiné i v souvislosti s tím, </w:t>
      </w:r>
      <w:r>
        <w:rPr>
          <w:color w:val="000000"/>
        </w:rPr>
        <w:t xml:space="preserve">jak konkrétně zadavatel uchopí hodnotící kritérium výše mzdy bezpečnostních pracovníků a jak garanci z hodnocení promítne ve smlouvě.  </w:t>
      </w:r>
      <w:r>
        <w:rPr>
          <w:rFonts w:cstheme="minorHAnsi"/>
        </w:rPr>
        <w:t xml:space="preserve"> </w:t>
      </w:r>
    </w:p>
    <w:p w14:paraId="5C9B07C5" w14:textId="77777777" w:rsidR="00EA0B20" w:rsidRPr="000F1DA5" w:rsidRDefault="00EA0B20" w:rsidP="00EA0B20">
      <w:pPr>
        <w:tabs>
          <w:tab w:val="left" w:pos="567"/>
        </w:tabs>
        <w:spacing w:after="0" w:line="240" w:lineRule="auto"/>
        <w:rPr>
          <w:rFonts w:cstheme="minorHAnsi"/>
          <w:b/>
          <w:bCs/>
        </w:rPr>
      </w:pPr>
    </w:p>
    <w:p w14:paraId="4285FC77" w14:textId="77777777" w:rsidR="00EA0B20" w:rsidRPr="000F1DA5" w:rsidRDefault="00EA0B20" w:rsidP="00EA0B20">
      <w:pPr>
        <w:tabs>
          <w:tab w:val="left" w:pos="567"/>
        </w:tabs>
        <w:spacing w:after="0" w:line="240" w:lineRule="auto"/>
        <w:rPr>
          <w:rFonts w:cstheme="minorHAnsi"/>
        </w:rPr>
      </w:pPr>
      <w:r w:rsidRPr="000F1DA5">
        <w:rPr>
          <w:rFonts w:cstheme="minorHAnsi"/>
        </w:rPr>
        <w:t xml:space="preserve">6. </w:t>
      </w:r>
      <w:r>
        <w:rPr>
          <w:rFonts w:cstheme="minorHAnsi"/>
        </w:rPr>
        <w:t>Textace k t</w:t>
      </w:r>
      <w:r w:rsidRPr="000F1DA5">
        <w:rPr>
          <w:rFonts w:cstheme="minorHAnsi"/>
        </w:rPr>
        <w:t>est</w:t>
      </w:r>
      <w:r>
        <w:rPr>
          <w:rFonts w:cstheme="minorHAnsi"/>
        </w:rPr>
        <w:t>u</w:t>
      </w:r>
      <w:r w:rsidRPr="000F1DA5">
        <w:rPr>
          <w:rFonts w:cstheme="minorHAnsi"/>
        </w:rPr>
        <w:t xml:space="preserve"> fyzické zdatnosti</w:t>
      </w:r>
    </w:p>
    <w:p w14:paraId="29332A4A" w14:textId="77777777" w:rsidR="00EA0B20" w:rsidRPr="000F1DA5" w:rsidRDefault="00EA0B20" w:rsidP="00EA0B20">
      <w:pPr>
        <w:spacing w:after="0" w:line="240" w:lineRule="auto"/>
        <w:rPr>
          <w:rFonts w:cstheme="minorHAnsi"/>
        </w:rPr>
      </w:pPr>
      <w:r w:rsidRPr="000F1DA5">
        <w:rPr>
          <w:rFonts w:cstheme="minorHAnsi"/>
        </w:rPr>
        <w:t>V zadávací dokumentaci není textace relevantní, textace postačí ve smlouvě</w:t>
      </w:r>
    </w:p>
    <w:p w14:paraId="2AEA102E" w14:textId="77777777" w:rsidR="00EA0B20" w:rsidRPr="000F1DA5" w:rsidRDefault="00EA0B20" w:rsidP="00EA0B20">
      <w:pPr>
        <w:pStyle w:val="kancel"/>
        <w:rPr>
          <w:rFonts w:asciiTheme="minorHAnsi" w:eastAsiaTheme="minorEastAsia" w:hAnsiTheme="minorHAnsi" w:cstheme="minorHAnsi"/>
          <w:b/>
          <w:bCs/>
          <w:i/>
          <w:iCs/>
          <w:sz w:val="22"/>
          <w:szCs w:val="22"/>
          <w:lang w:eastAsia="en-US"/>
        </w:rPr>
      </w:pPr>
    </w:p>
    <w:p w14:paraId="707B907F" w14:textId="77777777" w:rsidR="00EA0B20" w:rsidRPr="000F1DA5" w:rsidRDefault="00EA0B20" w:rsidP="00EA0B20">
      <w:pPr>
        <w:tabs>
          <w:tab w:val="left" w:pos="567"/>
        </w:tabs>
        <w:spacing w:after="0" w:line="240" w:lineRule="auto"/>
        <w:rPr>
          <w:rFonts w:cstheme="minorHAnsi"/>
        </w:rPr>
      </w:pPr>
      <w:r w:rsidRPr="000F1DA5">
        <w:rPr>
          <w:rFonts w:cstheme="minorHAnsi"/>
        </w:rPr>
        <w:t xml:space="preserve">7. </w:t>
      </w:r>
      <w:r>
        <w:rPr>
          <w:rFonts w:cstheme="minorHAnsi"/>
        </w:rPr>
        <w:t>Textace k v</w:t>
      </w:r>
      <w:r w:rsidRPr="000F1DA5">
        <w:rPr>
          <w:rFonts w:cstheme="minorHAnsi"/>
        </w:rPr>
        <w:t>yhrazen</w:t>
      </w:r>
      <w:r>
        <w:rPr>
          <w:rFonts w:cstheme="minorHAnsi"/>
        </w:rPr>
        <w:t>é</w:t>
      </w:r>
      <w:r w:rsidRPr="000F1DA5">
        <w:rPr>
          <w:rFonts w:cstheme="minorHAnsi"/>
        </w:rPr>
        <w:t xml:space="preserve"> změn</w:t>
      </w:r>
      <w:r>
        <w:rPr>
          <w:rFonts w:cstheme="minorHAnsi"/>
        </w:rPr>
        <w:t>ě</w:t>
      </w:r>
      <w:r w:rsidRPr="000F1DA5">
        <w:rPr>
          <w:rFonts w:cstheme="minorHAnsi"/>
        </w:rPr>
        <w:t xml:space="preserve"> dodavatele</w:t>
      </w:r>
    </w:p>
    <w:p w14:paraId="4F634588" w14:textId="77777777" w:rsidR="00EA0B20" w:rsidRPr="000F1DA5" w:rsidRDefault="00EA0B20" w:rsidP="00EA0B20">
      <w:pPr>
        <w:spacing w:after="0" w:line="240" w:lineRule="auto"/>
        <w:rPr>
          <w:rFonts w:cstheme="minorHAnsi"/>
          <w:u w:val="single"/>
        </w:rPr>
      </w:pPr>
      <w:r w:rsidRPr="000F1DA5">
        <w:rPr>
          <w:rFonts w:cstheme="minorHAnsi"/>
        </w:rPr>
        <w:t>Textace je třeba naformulovat individuálně</w:t>
      </w:r>
    </w:p>
    <w:p w14:paraId="2E6F53BD" w14:textId="77777777" w:rsidR="00EA0B20" w:rsidRPr="000F1DA5" w:rsidRDefault="00EA0B20" w:rsidP="00EA0B20">
      <w:pPr>
        <w:pStyle w:val="kancel"/>
        <w:rPr>
          <w:rFonts w:asciiTheme="minorHAnsi" w:eastAsiaTheme="minorEastAsia" w:hAnsiTheme="minorHAnsi" w:cstheme="minorHAnsi"/>
          <w:b/>
          <w:bCs/>
          <w:i/>
          <w:iCs/>
          <w:sz w:val="22"/>
          <w:szCs w:val="22"/>
          <w:lang w:eastAsia="en-US"/>
        </w:rPr>
      </w:pPr>
    </w:p>
    <w:p w14:paraId="7FEC519F" w14:textId="77777777" w:rsidR="00EA0B20" w:rsidRDefault="00EA0B20" w:rsidP="00EA0B20">
      <w:pPr>
        <w:pStyle w:val="kancel"/>
        <w:rPr>
          <w:rFonts w:asciiTheme="minorHAnsi" w:eastAsiaTheme="minorEastAsia" w:hAnsiTheme="minorHAnsi" w:cstheme="minorHAnsi"/>
          <w:b/>
          <w:bCs/>
          <w:i/>
          <w:iCs/>
          <w:sz w:val="22"/>
          <w:szCs w:val="22"/>
          <w:lang w:eastAsia="en-US"/>
        </w:rPr>
      </w:pPr>
    </w:p>
    <w:p w14:paraId="28044A68" w14:textId="77777777" w:rsidR="00EA0B20" w:rsidRPr="000F1DA5" w:rsidRDefault="00EA0B20" w:rsidP="00EA0B20">
      <w:pPr>
        <w:pStyle w:val="kancel"/>
        <w:rPr>
          <w:rFonts w:asciiTheme="minorHAnsi" w:eastAsiaTheme="minorEastAsia" w:hAnsiTheme="minorHAnsi" w:cstheme="minorHAnsi"/>
          <w:b/>
          <w:bCs/>
          <w:i/>
          <w:iCs/>
          <w:sz w:val="22"/>
          <w:szCs w:val="22"/>
          <w:lang w:eastAsia="en-US"/>
        </w:rPr>
      </w:pPr>
      <w:r w:rsidRPr="000F1DA5">
        <w:rPr>
          <w:rFonts w:asciiTheme="minorHAnsi" w:eastAsiaTheme="minorEastAsia" w:hAnsiTheme="minorHAnsi" w:cstheme="minorHAnsi"/>
          <w:b/>
          <w:bCs/>
          <w:i/>
          <w:iCs/>
          <w:sz w:val="22"/>
          <w:szCs w:val="22"/>
          <w:lang w:eastAsia="en-US"/>
        </w:rPr>
        <w:t>Doporučená textace do smlouvy:</w:t>
      </w:r>
    </w:p>
    <w:p w14:paraId="47A7452F" w14:textId="77777777" w:rsidR="00EA0B20" w:rsidRDefault="00EA0B20" w:rsidP="00EA0B20">
      <w:pPr>
        <w:pStyle w:val="kancel"/>
        <w:ind w:left="0" w:firstLine="0"/>
        <w:rPr>
          <w:rFonts w:asciiTheme="minorHAnsi" w:hAnsiTheme="minorHAnsi" w:cstheme="minorHAnsi"/>
          <w:sz w:val="22"/>
          <w:szCs w:val="22"/>
        </w:rPr>
      </w:pPr>
    </w:p>
    <w:p w14:paraId="7715E7E6" w14:textId="77777777" w:rsidR="00EA0B20" w:rsidRPr="000F1DA5" w:rsidRDefault="00EA0B20" w:rsidP="00EA0B20">
      <w:pPr>
        <w:pStyle w:val="kancel"/>
        <w:ind w:left="0" w:firstLine="0"/>
        <w:rPr>
          <w:rFonts w:asciiTheme="minorHAnsi" w:eastAsiaTheme="minorEastAsia" w:hAnsiTheme="minorHAnsi" w:cstheme="minorHAnsi"/>
          <w:b/>
          <w:bCs/>
          <w:i/>
          <w:iCs/>
          <w:sz w:val="22"/>
          <w:szCs w:val="22"/>
          <w:lang w:eastAsia="en-US"/>
        </w:rPr>
      </w:pPr>
      <w:r w:rsidRPr="000F1DA5">
        <w:rPr>
          <w:rFonts w:asciiTheme="minorHAnsi" w:hAnsiTheme="minorHAnsi" w:cstheme="minorHAnsi"/>
          <w:sz w:val="22"/>
          <w:szCs w:val="22"/>
        </w:rPr>
        <w:t xml:space="preserve">1. </w:t>
      </w:r>
      <w:r>
        <w:rPr>
          <w:rFonts w:asciiTheme="minorHAnsi" w:hAnsiTheme="minorHAnsi" w:cstheme="minorHAnsi"/>
          <w:sz w:val="22"/>
          <w:szCs w:val="22"/>
        </w:rPr>
        <w:t>Textace ke s</w:t>
      </w:r>
      <w:r w:rsidRPr="000F1DA5">
        <w:rPr>
          <w:rFonts w:asciiTheme="minorHAnsi" w:hAnsiTheme="minorHAnsi" w:cstheme="minorHAnsi"/>
          <w:sz w:val="22"/>
          <w:szCs w:val="22"/>
        </w:rPr>
        <w:t>tanovení ceny, která bude považována za mimořádně nízkou nabídkovou cenu v zadávací dokumentaci</w:t>
      </w:r>
    </w:p>
    <w:p w14:paraId="1E6E5BDE" w14:textId="77777777" w:rsidR="00EA0B20" w:rsidRDefault="00EA0B20" w:rsidP="00EA0B20">
      <w:pPr>
        <w:spacing w:after="0" w:line="240" w:lineRule="auto"/>
        <w:rPr>
          <w:rFonts w:cstheme="minorHAnsi"/>
          <w:i/>
          <w:iCs/>
        </w:rPr>
      </w:pPr>
    </w:p>
    <w:p w14:paraId="0AC70A20" w14:textId="77777777" w:rsidR="00EA0B20" w:rsidRPr="000F1DA5" w:rsidRDefault="00EA0B20" w:rsidP="00EA0B20">
      <w:pPr>
        <w:spacing w:after="0" w:line="240" w:lineRule="auto"/>
        <w:rPr>
          <w:rFonts w:cstheme="minorHAnsi"/>
          <w:i/>
          <w:iCs/>
        </w:rPr>
      </w:pPr>
      <w:r w:rsidRPr="000F1DA5">
        <w:rPr>
          <w:rFonts w:cstheme="minorHAnsi"/>
          <w:i/>
          <w:iCs/>
        </w:rPr>
        <w:t xml:space="preserve">Odměna dodavatele za 1 hodinu služeb fyzické ostrahy na jednoho BP dle této smlouvy činí (Pozn. pro účastníky: bude doplněno dle nabídky účastníka) Kč bez DPH. K odměně dodavatele bude připočítána DPH dle příslušných předpisů ve výši platné ke dni uskutečnění zdanitelného plnění. Celková výše odměny dodavatele za 1 hodinu služeb fyzické ostrahy na jednoho BP dle této smlouvy odpovídá součtu mzdových nákladů uvedených v čl. … odst. … a personálních/provozních nákladů uvedených v čl. … odst. … této smlouvy. Dodavatel prohlašuje, že výše mzdových a personálních/provozních nákladů uvedených v čl. … odst. … a čl. … odst. ... této smlouvy nebude v průběhu plnění smlouvy měněna, vyjma případů v této smlouvě uvedených. </w:t>
      </w:r>
    </w:p>
    <w:p w14:paraId="10DC2321" w14:textId="77777777" w:rsidR="00EA0B20" w:rsidRDefault="00EA0B20" w:rsidP="00EA0B20">
      <w:pPr>
        <w:spacing w:after="0" w:line="240" w:lineRule="auto"/>
        <w:rPr>
          <w:rFonts w:cstheme="minorHAnsi"/>
          <w:i/>
          <w:iCs/>
        </w:rPr>
      </w:pPr>
    </w:p>
    <w:p w14:paraId="683C50A0" w14:textId="77777777" w:rsidR="00EA0B20" w:rsidRPr="000F1DA5" w:rsidRDefault="00EA0B20" w:rsidP="00EA0B20">
      <w:pPr>
        <w:spacing w:after="0" w:line="240" w:lineRule="auto"/>
        <w:rPr>
          <w:rFonts w:cstheme="minorHAnsi"/>
          <w:i/>
          <w:iCs/>
        </w:rPr>
      </w:pPr>
      <w:r w:rsidRPr="000F1DA5">
        <w:rPr>
          <w:rFonts w:cstheme="minorHAnsi"/>
          <w:i/>
          <w:iCs/>
        </w:rPr>
        <w:t xml:space="preserve">Mzdové náklady na 1 hodinu služeb fyzické ostrahy jednoho BP dle této smlouvy činí (Pozn. pro účastníky: bude doplněno dle nabídky účastníka) Kč bez DPH. </w:t>
      </w:r>
    </w:p>
    <w:p w14:paraId="6CEDE755" w14:textId="77777777" w:rsidR="00EA0B20" w:rsidRDefault="00EA0B20" w:rsidP="00EA0B20">
      <w:pPr>
        <w:spacing w:after="0" w:line="240" w:lineRule="auto"/>
        <w:rPr>
          <w:rFonts w:cstheme="minorHAnsi"/>
          <w:i/>
          <w:iCs/>
        </w:rPr>
      </w:pPr>
    </w:p>
    <w:p w14:paraId="7DD0A694" w14:textId="77777777" w:rsidR="00EA0B20" w:rsidRPr="000F1DA5" w:rsidRDefault="00EA0B20" w:rsidP="00EA0B20">
      <w:pPr>
        <w:spacing w:after="0" w:line="240" w:lineRule="auto"/>
        <w:rPr>
          <w:rFonts w:cstheme="minorHAnsi"/>
          <w:i/>
          <w:iCs/>
        </w:rPr>
      </w:pPr>
      <w:r w:rsidRPr="000F1DA5">
        <w:rPr>
          <w:rFonts w:cstheme="minorHAnsi"/>
          <w:i/>
          <w:iCs/>
        </w:rPr>
        <w:t>Personální/provozní náklady (tj. zejména náklady na řízení a kontrolu výkonu práce, vybavení zaměstnanců výstrojí a nutnými OOPP, zajištění pracovně lékařských služeb, zajištění nutného výcviku, školení, odbornou přípravu, dopravu, případné další náklady a přiměřený zisk dodavatele) na 1 hodinu služeb fyzické ostrahy jednoho BP dle této smlouvy činí (Pozn. pro účastníky: bude doplněno dle nabídky účastníka) Kč bez DPH.</w:t>
      </w:r>
    </w:p>
    <w:p w14:paraId="489381F6" w14:textId="77777777" w:rsidR="00EA0B20" w:rsidRPr="000F1DA5" w:rsidRDefault="00EA0B20" w:rsidP="00EA0B20">
      <w:pPr>
        <w:spacing w:after="0" w:line="240" w:lineRule="auto"/>
        <w:rPr>
          <w:rFonts w:cstheme="minorHAnsi"/>
        </w:rPr>
      </w:pPr>
    </w:p>
    <w:p w14:paraId="5DEDA07E" w14:textId="77777777" w:rsidR="00EA0B20" w:rsidRPr="000F1DA5" w:rsidRDefault="00EA0B20" w:rsidP="00EA0B20">
      <w:pPr>
        <w:spacing w:after="0" w:line="240" w:lineRule="auto"/>
        <w:rPr>
          <w:rFonts w:cstheme="minorHAnsi"/>
        </w:rPr>
      </w:pPr>
      <w:r w:rsidRPr="000F1DA5">
        <w:rPr>
          <w:rFonts w:cstheme="minorHAnsi"/>
        </w:rPr>
        <w:t xml:space="preserve">2. </w:t>
      </w:r>
      <w:r>
        <w:rPr>
          <w:rFonts w:cstheme="minorHAnsi"/>
        </w:rPr>
        <w:t>Textace k p</w:t>
      </w:r>
      <w:r w:rsidRPr="000F1DA5">
        <w:rPr>
          <w:rFonts w:cstheme="minorHAnsi"/>
        </w:rPr>
        <w:t>ředávání údajů o týmu BP, způsobu zaměstnávání BP a skutečnému objemu hodin jednotlivých BP během realizace smlouvy:</w:t>
      </w:r>
    </w:p>
    <w:p w14:paraId="0032F1B8" w14:textId="77777777" w:rsidR="00EA0B20" w:rsidRDefault="00EA0B20" w:rsidP="00EA0B20">
      <w:pPr>
        <w:spacing w:after="0" w:line="240" w:lineRule="auto"/>
        <w:rPr>
          <w:rFonts w:cstheme="minorHAnsi"/>
          <w:i/>
          <w:iCs/>
        </w:rPr>
      </w:pPr>
    </w:p>
    <w:p w14:paraId="3D6FE18E" w14:textId="77777777" w:rsidR="00EA0B20" w:rsidRPr="000F1DA5" w:rsidRDefault="00EA0B20" w:rsidP="00EA0B20">
      <w:pPr>
        <w:spacing w:after="0" w:line="240" w:lineRule="auto"/>
        <w:rPr>
          <w:rFonts w:cstheme="minorHAnsi"/>
          <w:i/>
          <w:iCs/>
        </w:rPr>
      </w:pPr>
      <w:r w:rsidRPr="000F1DA5">
        <w:rPr>
          <w:rFonts w:cstheme="minorHAnsi"/>
          <w:i/>
          <w:iCs/>
        </w:rPr>
        <w:t>Dodavatel je povinen vést a předávat objednateli seznam BP poskytujících služby fyzické ostrahy na objektech objednatele, včetně dalších údajů požadovaných dle přílohy č. … této smlouvy</w:t>
      </w:r>
      <w:r w:rsidRPr="000F1DA5">
        <w:rPr>
          <w:rStyle w:val="Znakapoznpodarou"/>
          <w:rFonts w:cstheme="minorHAnsi"/>
          <w:i/>
          <w:iCs/>
        </w:rPr>
        <w:footnoteReference w:id="13"/>
      </w:r>
      <w:r w:rsidRPr="000F1DA5">
        <w:rPr>
          <w:rFonts w:cstheme="minorHAnsi"/>
          <w:i/>
          <w:iCs/>
        </w:rPr>
        <w:t xml:space="preserve">  (dále též jen „Seznam“). Seznam je dodavatel povinen předat objednateli nejpozději …</w:t>
      </w:r>
      <w:r w:rsidRPr="000F1DA5">
        <w:rPr>
          <w:rStyle w:val="Znakapoznpodarou"/>
          <w:rFonts w:cstheme="minorHAnsi"/>
          <w:i/>
          <w:iCs/>
        </w:rPr>
        <w:footnoteReference w:id="14"/>
      </w:r>
      <w:r w:rsidRPr="000F1DA5">
        <w:rPr>
          <w:rFonts w:cstheme="minorHAnsi"/>
          <w:i/>
          <w:iCs/>
        </w:rPr>
        <w:t xml:space="preserve"> a dále vždy při jakékoliv změně údajů evidovaných v Seznamu</w:t>
      </w:r>
      <w:r w:rsidRPr="000F1DA5">
        <w:rPr>
          <w:rStyle w:val="Znakapoznpodarou"/>
          <w:rFonts w:cstheme="minorHAnsi"/>
          <w:i/>
          <w:iCs/>
        </w:rPr>
        <w:footnoteReference w:id="15"/>
      </w:r>
    </w:p>
    <w:p w14:paraId="082CE9E5" w14:textId="77777777" w:rsidR="00EA0B20" w:rsidRDefault="00EA0B20" w:rsidP="00EA0B20">
      <w:pPr>
        <w:spacing w:after="0" w:line="240" w:lineRule="auto"/>
        <w:rPr>
          <w:rFonts w:cstheme="minorHAnsi"/>
          <w:i/>
          <w:iCs/>
        </w:rPr>
      </w:pPr>
    </w:p>
    <w:p w14:paraId="3E15A7DF" w14:textId="77777777" w:rsidR="00EA0B20" w:rsidRPr="000F1DA5" w:rsidRDefault="00EA0B20" w:rsidP="00EA0B20">
      <w:pPr>
        <w:spacing w:after="0" w:line="240" w:lineRule="auto"/>
        <w:rPr>
          <w:rFonts w:cstheme="minorHAnsi"/>
          <w:i/>
          <w:iCs/>
        </w:rPr>
      </w:pPr>
      <w:r w:rsidRPr="000F1DA5">
        <w:rPr>
          <w:rFonts w:cstheme="minorHAnsi"/>
          <w:i/>
          <w:iCs/>
        </w:rPr>
        <w:t>Seznam bude předávat …</w:t>
      </w:r>
      <w:r w:rsidRPr="000F1DA5">
        <w:rPr>
          <w:rStyle w:val="Znakapoznpodarou"/>
          <w:rFonts w:cstheme="minorHAnsi"/>
          <w:i/>
          <w:iCs/>
        </w:rPr>
        <w:footnoteReference w:id="16"/>
      </w:r>
      <w:r w:rsidRPr="000F1DA5">
        <w:rPr>
          <w:rFonts w:cstheme="minorHAnsi"/>
          <w:i/>
          <w:iCs/>
        </w:rPr>
        <w:t>.</w:t>
      </w:r>
    </w:p>
    <w:p w14:paraId="5FD5D9E5" w14:textId="77777777" w:rsidR="00EA0B20" w:rsidRDefault="00EA0B20" w:rsidP="00EA0B20">
      <w:pPr>
        <w:spacing w:after="0" w:line="240" w:lineRule="auto"/>
        <w:rPr>
          <w:rFonts w:cstheme="minorHAnsi"/>
          <w:i/>
          <w:iCs/>
        </w:rPr>
      </w:pPr>
    </w:p>
    <w:p w14:paraId="2A1515C3" w14:textId="77777777" w:rsidR="00EA0B20" w:rsidRPr="000F1DA5" w:rsidRDefault="00EA0B20" w:rsidP="00EA0B20">
      <w:pPr>
        <w:spacing w:after="0" w:line="240" w:lineRule="auto"/>
        <w:rPr>
          <w:rFonts w:cstheme="minorHAnsi"/>
          <w:i/>
          <w:iCs/>
        </w:rPr>
      </w:pPr>
      <w:r w:rsidRPr="000F1DA5">
        <w:rPr>
          <w:rFonts w:cstheme="minorHAnsi"/>
          <w:i/>
          <w:iCs/>
        </w:rPr>
        <w:t xml:space="preserve">Dodavatel není oprávněn poskytovat služby fyzické ostrahy na objektech objednatele prostřednictvím osob neuvedených v Seznamu. </w:t>
      </w:r>
    </w:p>
    <w:p w14:paraId="05F09F14" w14:textId="77777777" w:rsidR="00EA0B20" w:rsidRDefault="00EA0B20" w:rsidP="00EA0B20">
      <w:pPr>
        <w:spacing w:after="0" w:line="240" w:lineRule="auto"/>
        <w:rPr>
          <w:rFonts w:cstheme="minorHAnsi"/>
          <w:i/>
          <w:iCs/>
        </w:rPr>
      </w:pPr>
    </w:p>
    <w:p w14:paraId="7B136F72" w14:textId="77777777" w:rsidR="00EA0B20" w:rsidRPr="000F1DA5" w:rsidRDefault="00EA0B20" w:rsidP="00EA0B20">
      <w:pPr>
        <w:spacing w:after="0" w:line="240" w:lineRule="auto"/>
        <w:rPr>
          <w:rFonts w:cstheme="minorHAnsi"/>
          <w:i/>
          <w:iCs/>
        </w:rPr>
      </w:pPr>
      <w:r w:rsidRPr="000F1DA5">
        <w:rPr>
          <w:rFonts w:cstheme="minorHAnsi"/>
          <w:i/>
          <w:iCs/>
        </w:rPr>
        <w:t>Ze Seznamu musí být zřejmé dodržení povinností dle čl. … odst. … a odst. … smlouvy</w:t>
      </w:r>
      <w:r w:rsidRPr="000F1DA5">
        <w:rPr>
          <w:rStyle w:val="Znakapoznpodarou"/>
          <w:rFonts w:cstheme="minorHAnsi"/>
          <w:i/>
          <w:iCs/>
        </w:rPr>
        <w:footnoteReference w:id="17"/>
      </w:r>
      <w:r w:rsidRPr="000F1DA5">
        <w:rPr>
          <w:rFonts w:cstheme="minorHAnsi"/>
          <w:i/>
          <w:iCs/>
        </w:rPr>
        <w:t xml:space="preserve"> </w:t>
      </w:r>
    </w:p>
    <w:p w14:paraId="33A7568F" w14:textId="77777777" w:rsidR="00EA0B20" w:rsidRDefault="00EA0B20" w:rsidP="00EA0B20">
      <w:pPr>
        <w:spacing w:after="0" w:line="240" w:lineRule="auto"/>
        <w:rPr>
          <w:rFonts w:cstheme="minorHAnsi"/>
          <w:i/>
          <w:iCs/>
        </w:rPr>
      </w:pPr>
    </w:p>
    <w:p w14:paraId="35B08663" w14:textId="77777777" w:rsidR="00EA0B20" w:rsidRPr="000F1DA5" w:rsidRDefault="00EA0B20" w:rsidP="00EA0B20">
      <w:pPr>
        <w:spacing w:after="0" w:line="240" w:lineRule="auto"/>
        <w:rPr>
          <w:rFonts w:cstheme="minorHAnsi"/>
          <w:i/>
          <w:iCs/>
        </w:rPr>
      </w:pPr>
      <w:r w:rsidRPr="000F1DA5">
        <w:rPr>
          <w:rFonts w:cstheme="minorHAnsi"/>
          <w:i/>
          <w:iCs/>
        </w:rPr>
        <w:t>(Pozn. pro účastníky: Nebyla-li účastníkem v zadávacím řízení nabídnuta MNNC, příp. nebyla obhájena zapojením OZP potažmo započítáním příspěvků na podporu zaměstnávání OZP do nabídkové ceny, bude vazba na čl. … odst. … před uzavřením smlouvy odstraněna; Neobdržel-li účastník v rámci předmětného kritéria body, bude vazba na čl. … odst. ... před uzavřením smlouvy odstraněna).</w:t>
      </w:r>
    </w:p>
    <w:p w14:paraId="50206705" w14:textId="77777777" w:rsidR="00EA0B20" w:rsidRPr="000F1DA5" w:rsidRDefault="00EA0B20" w:rsidP="00EA0B20">
      <w:pPr>
        <w:spacing w:after="0" w:line="240" w:lineRule="auto"/>
        <w:rPr>
          <w:rFonts w:cstheme="minorHAnsi"/>
          <w:i/>
          <w:iCs/>
        </w:rPr>
      </w:pPr>
      <w:r w:rsidRPr="000F1DA5">
        <w:rPr>
          <w:rFonts w:cstheme="minorHAnsi"/>
          <w:i/>
          <w:iCs/>
        </w:rPr>
        <w:t>Dodavatel je povinen předat přehled o počtu odpracovaných hodin na objektech objednatele každého jednotlivého BP za kalendářní měsíc, v jehož rámci bylo poskytnuto plnění (dále též jen „Přehled o odpracovaných hodinách“)</w:t>
      </w:r>
      <w:r w:rsidRPr="000F1DA5">
        <w:rPr>
          <w:rStyle w:val="Znakapoznpodarou"/>
          <w:rFonts w:cstheme="minorHAnsi"/>
          <w:i/>
          <w:iCs/>
        </w:rPr>
        <w:footnoteReference w:id="18"/>
      </w:r>
      <w:r w:rsidRPr="000F1DA5">
        <w:rPr>
          <w:rFonts w:cstheme="minorHAnsi"/>
          <w:i/>
          <w:iCs/>
        </w:rPr>
        <w:t>. Objem hodin uvedený v Přehledu o odpracovaných hodinách se nemusí zcela shodovat s hodinami uvedenými v Seznamu dle předchozího odstavce ve sloupci „Předpokládaný měsíční časový fond u zadavatele“. Z Přehledu o odpracovaných hodinách musí být zřejmé dodržení povinností dle čl. … odst. … této smlouvy.</w:t>
      </w:r>
      <w:r w:rsidRPr="000F1DA5">
        <w:rPr>
          <w:rStyle w:val="Znakapoznpodarou"/>
          <w:rFonts w:cstheme="minorHAnsi"/>
          <w:i/>
          <w:iCs/>
        </w:rPr>
        <w:footnoteReference w:id="19"/>
      </w:r>
      <w:r w:rsidRPr="000F1DA5">
        <w:rPr>
          <w:rFonts w:cstheme="minorHAnsi"/>
          <w:i/>
          <w:iCs/>
        </w:rPr>
        <w:t xml:space="preserve"> </w:t>
      </w:r>
    </w:p>
    <w:p w14:paraId="061D099B" w14:textId="77777777" w:rsidR="00EA0B20" w:rsidRDefault="00EA0B20" w:rsidP="00EA0B20">
      <w:pPr>
        <w:spacing w:after="0" w:line="240" w:lineRule="auto"/>
        <w:rPr>
          <w:rFonts w:cstheme="minorHAnsi"/>
          <w:i/>
          <w:iCs/>
        </w:rPr>
      </w:pPr>
    </w:p>
    <w:p w14:paraId="23062A2B" w14:textId="77777777" w:rsidR="00EA0B20" w:rsidRPr="000F1DA5" w:rsidRDefault="00EA0B20" w:rsidP="00EA0B20">
      <w:pPr>
        <w:spacing w:after="0" w:line="240" w:lineRule="auto"/>
        <w:rPr>
          <w:rFonts w:cstheme="minorHAnsi"/>
          <w:i/>
          <w:iCs/>
        </w:rPr>
      </w:pPr>
      <w:r w:rsidRPr="000F1DA5">
        <w:rPr>
          <w:rFonts w:cstheme="minorHAnsi"/>
          <w:i/>
          <w:iCs/>
        </w:rPr>
        <w:t>(Pozn. pro účastníky: Nebyla-li účastníkem v zadávacím řízení nabídnuta MNNC, příp. nebyla obhájena zapojením OZP potažmo započítáním příspěvků na podporu zaměstnávání OZP do nabídkové ceny, bude vazba na čl. … odst. … před uzavřením smlouvy odstraněna; neobdržel-li účastník v rámci předmětného kritéria body, bude vazba na čl. … odst. … před uzavřením smlouvy odstraněna)</w:t>
      </w:r>
    </w:p>
    <w:p w14:paraId="3E8C8990" w14:textId="77777777" w:rsidR="00EA0B20" w:rsidRDefault="00EA0B20" w:rsidP="00EA0B20">
      <w:pPr>
        <w:spacing w:after="0" w:line="240" w:lineRule="auto"/>
        <w:rPr>
          <w:rFonts w:cstheme="minorHAnsi"/>
          <w:i/>
          <w:iCs/>
        </w:rPr>
      </w:pPr>
    </w:p>
    <w:p w14:paraId="30864044" w14:textId="77777777" w:rsidR="00EA0B20" w:rsidRPr="000F1DA5" w:rsidRDefault="00EA0B20" w:rsidP="00EA0B20">
      <w:pPr>
        <w:spacing w:after="0" w:line="240" w:lineRule="auto"/>
        <w:rPr>
          <w:rFonts w:cstheme="minorHAnsi"/>
          <w:i/>
          <w:iCs/>
        </w:rPr>
      </w:pPr>
      <w:r w:rsidRPr="000F1DA5">
        <w:rPr>
          <w:rFonts w:cstheme="minorHAnsi"/>
          <w:i/>
          <w:iCs/>
        </w:rPr>
        <w:t>Seznam bude předávat …</w:t>
      </w:r>
      <w:r w:rsidRPr="000F1DA5">
        <w:rPr>
          <w:rStyle w:val="Znakapoznpodarou"/>
          <w:rFonts w:cstheme="minorHAnsi"/>
          <w:i/>
          <w:iCs/>
        </w:rPr>
        <w:footnoteReference w:id="20"/>
      </w:r>
      <w:r w:rsidRPr="000F1DA5">
        <w:rPr>
          <w:rFonts w:cstheme="minorHAnsi"/>
          <w:i/>
          <w:iCs/>
        </w:rPr>
        <w:t xml:space="preserve"> </w:t>
      </w:r>
    </w:p>
    <w:p w14:paraId="295C3A36" w14:textId="77777777" w:rsidR="00EA0B20" w:rsidRDefault="00EA0B20" w:rsidP="00EA0B20">
      <w:pPr>
        <w:spacing w:after="0" w:line="240" w:lineRule="auto"/>
        <w:rPr>
          <w:rFonts w:cstheme="minorHAnsi"/>
        </w:rPr>
      </w:pPr>
    </w:p>
    <w:p w14:paraId="5231E45C" w14:textId="77777777" w:rsidR="00EA0B20" w:rsidRPr="000F1DA5" w:rsidRDefault="00EA0B20" w:rsidP="00EA0B20">
      <w:pPr>
        <w:spacing w:after="0" w:line="240" w:lineRule="auto"/>
        <w:rPr>
          <w:rFonts w:cstheme="minorHAnsi"/>
        </w:rPr>
      </w:pPr>
      <w:r w:rsidRPr="000F1DA5">
        <w:rPr>
          <w:rFonts w:cstheme="minorHAnsi"/>
        </w:rPr>
        <w:t>Textace k objemu hodin, který je dodavatel povinen plnit prostřednictvím OZP:</w:t>
      </w:r>
    </w:p>
    <w:p w14:paraId="5F1286D8" w14:textId="77777777" w:rsidR="00EA0B20" w:rsidRDefault="00EA0B20" w:rsidP="00EA0B20">
      <w:pPr>
        <w:spacing w:after="0" w:line="240" w:lineRule="auto"/>
        <w:rPr>
          <w:rFonts w:cstheme="minorHAnsi"/>
          <w:i/>
          <w:iCs/>
        </w:rPr>
      </w:pPr>
    </w:p>
    <w:p w14:paraId="64CBFC1C" w14:textId="77777777" w:rsidR="00EA0B20" w:rsidRPr="000F1DA5" w:rsidRDefault="00EA0B20" w:rsidP="00EA0B20">
      <w:pPr>
        <w:spacing w:after="0" w:line="240" w:lineRule="auto"/>
        <w:rPr>
          <w:rFonts w:cstheme="minorHAnsi"/>
          <w:i/>
          <w:iCs/>
        </w:rPr>
      </w:pPr>
      <w:r w:rsidRPr="000F1DA5">
        <w:rPr>
          <w:rFonts w:cstheme="minorHAnsi"/>
          <w:i/>
          <w:iCs/>
        </w:rPr>
        <w:t>Dodavatel je povinen zajistit plnění prostřednictvím OZP min. v objemu …. hodin v jednom kalendářním měsíci.</w:t>
      </w:r>
      <w:r w:rsidRPr="000F1DA5">
        <w:rPr>
          <w:rStyle w:val="Znakapoznpodarou"/>
          <w:rFonts w:cstheme="minorHAnsi"/>
          <w:i/>
          <w:iCs/>
        </w:rPr>
        <w:footnoteReference w:id="21"/>
      </w:r>
      <w:r w:rsidRPr="000F1DA5">
        <w:rPr>
          <w:rFonts w:cstheme="minorHAnsi"/>
          <w:i/>
          <w:iCs/>
        </w:rPr>
        <w:t xml:space="preserve"> Minimální objem hodin, který musí být každý měsíc plněn prostřednictvím OZP lze změnit za předpokladu, že dodavatel poskytne jiné konkrétní aktuálně relevantní zdůvodnění, jakým způsobem je z odměny dle čl. … odst. … schopen, s ohledem na způsob zaměstnávání a odměňování BP, pokrýt reálné mzdové náklady na zaměstnávání BP, personální/provozní náklady a případné další nezbytně v souladu s právními předpisy vznikající související náklady.</w:t>
      </w:r>
    </w:p>
    <w:p w14:paraId="0093B0BE" w14:textId="77777777" w:rsidR="00EA0B20" w:rsidRDefault="00EA0B20" w:rsidP="00EA0B20">
      <w:pPr>
        <w:spacing w:after="0" w:line="240" w:lineRule="auto"/>
        <w:rPr>
          <w:rFonts w:cstheme="minorHAnsi"/>
          <w:i/>
          <w:iCs/>
        </w:rPr>
      </w:pPr>
    </w:p>
    <w:p w14:paraId="3CF01216" w14:textId="77777777" w:rsidR="00EA0B20" w:rsidRPr="000F1DA5" w:rsidRDefault="00EA0B20" w:rsidP="00EA0B20">
      <w:pPr>
        <w:spacing w:after="0" w:line="240" w:lineRule="auto"/>
        <w:rPr>
          <w:rFonts w:cstheme="minorHAnsi"/>
          <w:i/>
          <w:iCs/>
        </w:rPr>
      </w:pPr>
      <w:r w:rsidRPr="000F1DA5">
        <w:rPr>
          <w:rFonts w:cstheme="minorHAnsi"/>
          <w:i/>
          <w:iCs/>
        </w:rPr>
        <w:lastRenderedPageBreak/>
        <w:t>(Pozn. pro účastníky ZŘ: Tato varianta bude ve smlouvě ponechána v případě, že účastník v zadávacím řízení obhájil svou MNNC zapojením OZP, potažmo započítáním příspěvků na podporu zaměstnávání OZP do nabídkové ceny. Před uzavřením smlouvy bude uveden celkový měsíční objem hodin poskytovaný OZP v souladu s tvrzením účastníka v rámci zdůvodnění MNNC).</w:t>
      </w:r>
    </w:p>
    <w:p w14:paraId="60F29E26" w14:textId="77777777" w:rsidR="00EA0B20" w:rsidRDefault="00EA0B20" w:rsidP="00EA0B20">
      <w:pPr>
        <w:spacing w:after="0" w:line="240" w:lineRule="auto"/>
        <w:rPr>
          <w:rFonts w:cstheme="minorHAnsi"/>
          <w:i/>
          <w:iCs/>
        </w:rPr>
      </w:pPr>
    </w:p>
    <w:p w14:paraId="56A9FA09" w14:textId="77777777" w:rsidR="00EA0B20" w:rsidRPr="000F1DA5" w:rsidRDefault="00EA0B20" w:rsidP="00EA0B20">
      <w:pPr>
        <w:spacing w:after="0" w:line="240" w:lineRule="auto"/>
        <w:rPr>
          <w:rFonts w:cstheme="minorHAnsi"/>
          <w:i/>
          <w:iCs/>
        </w:rPr>
      </w:pPr>
      <w:r w:rsidRPr="000F1DA5">
        <w:rPr>
          <w:rFonts w:cstheme="minorHAnsi"/>
          <w:i/>
          <w:iCs/>
        </w:rPr>
        <w:t>Dodavatel není povinen poskytovat plnění prostřednictvím OZP. Tím však není dotčeno právo dodavatele OZP do plnění vhodně zapojit (Pozn. pro účastníky ZŘ: Tato varianta bude ve smlouvě ponechána pro případ, že účastníkem nebyla nabídnuta MNNC, příp. nebyla obhájena zapojením OZP potažmo započítáním příspěvků na podporu zaměstnávání OZP do nabídkové ceny).</w:t>
      </w:r>
    </w:p>
    <w:p w14:paraId="51EA0A21" w14:textId="77777777" w:rsidR="00EA0B20" w:rsidRDefault="00EA0B20" w:rsidP="00EA0B20">
      <w:pPr>
        <w:spacing w:after="0" w:line="240" w:lineRule="auto"/>
        <w:rPr>
          <w:rFonts w:cstheme="minorHAnsi"/>
        </w:rPr>
      </w:pPr>
    </w:p>
    <w:p w14:paraId="1A936C2E" w14:textId="77777777" w:rsidR="00EA0B20" w:rsidRPr="000F1DA5" w:rsidRDefault="00EA0B20" w:rsidP="00EA0B20">
      <w:pPr>
        <w:spacing w:after="0" w:line="240" w:lineRule="auto"/>
        <w:rPr>
          <w:rFonts w:cstheme="minorHAnsi"/>
        </w:rPr>
      </w:pPr>
      <w:r w:rsidRPr="000F1DA5">
        <w:rPr>
          <w:rFonts w:cstheme="minorHAnsi"/>
        </w:rPr>
        <w:t>Textace ke smluvním pokutám:</w:t>
      </w:r>
    </w:p>
    <w:p w14:paraId="24A9F289" w14:textId="77777777" w:rsidR="00EA0B20" w:rsidRDefault="00EA0B20" w:rsidP="00EA0B20">
      <w:pPr>
        <w:spacing w:after="0" w:line="240" w:lineRule="auto"/>
        <w:rPr>
          <w:rFonts w:cstheme="minorHAnsi"/>
          <w:i/>
          <w:iCs/>
        </w:rPr>
      </w:pPr>
    </w:p>
    <w:p w14:paraId="26CA32BC" w14:textId="77777777" w:rsidR="00EA0B20" w:rsidRPr="000F1DA5" w:rsidRDefault="00EA0B20" w:rsidP="00EA0B20">
      <w:pPr>
        <w:spacing w:after="0" w:line="240" w:lineRule="auto"/>
        <w:rPr>
          <w:rFonts w:cstheme="minorHAnsi"/>
          <w:i/>
          <w:iCs/>
        </w:rPr>
      </w:pPr>
      <w:r w:rsidRPr="000F1DA5">
        <w:rPr>
          <w:rFonts w:cstheme="minorHAnsi"/>
          <w:i/>
          <w:iCs/>
        </w:rPr>
        <w:t>Nepředá-li dodavatel objednateli Přehled o objemu hodin dle čl. … odst. ... smlouvy, je povinen uhradit smluvní pokutu ve výši …</w:t>
      </w:r>
      <w:r w:rsidRPr="000F1DA5">
        <w:rPr>
          <w:rStyle w:val="Znakapoznpodarou"/>
          <w:rFonts w:cstheme="minorHAnsi"/>
          <w:i/>
          <w:iCs/>
        </w:rPr>
        <w:footnoteReference w:id="22"/>
      </w:r>
      <w:r w:rsidRPr="000F1DA5">
        <w:rPr>
          <w:rFonts w:cstheme="minorHAnsi"/>
          <w:i/>
          <w:iCs/>
        </w:rPr>
        <w:t xml:space="preserve"> </w:t>
      </w:r>
    </w:p>
    <w:p w14:paraId="36091C48" w14:textId="77777777" w:rsidR="00EA0B20" w:rsidRDefault="00EA0B20" w:rsidP="00EA0B20">
      <w:pPr>
        <w:spacing w:after="0" w:line="240" w:lineRule="auto"/>
        <w:rPr>
          <w:rFonts w:cstheme="minorHAnsi"/>
          <w:i/>
          <w:iCs/>
        </w:rPr>
      </w:pPr>
    </w:p>
    <w:p w14:paraId="168EC2A9" w14:textId="77777777" w:rsidR="00EA0B20" w:rsidRPr="000F1DA5" w:rsidRDefault="00EA0B20" w:rsidP="00EA0B20">
      <w:pPr>
        <w:spacing w:after="0" w:line="240" w:lineRule="auto"/>
        <w:rPr>
          <w:rFonts w:cstheme="minorHAnsi"/>
          <w:i/>
          <w:iCs/>
        </w:rPr>
      </w:pPr>
      <w:r w:rsidRPr="000F1DA5">
        <w:rPr>
          <w:rFonts w:cstheme="minorHAnsi"/>
          <w:i/>
          <w:iCs/>
        </w:rPr>
        <w:t>Nepředá-li dodavatel objednateli Seznam dle čl. … odst. ... smlouvy nejméně … pracovní dny před nástupem první směny, je povinen uhradit smluvní pokutu ve výši …</w:t>
      </w:r>
      <w:r w:rsidRPr="000F1DA5">
        <w:rPr>
          <w:rStyle w:val="Znakapoznpodarou"/>
          <w:rFonts w:cstheme="minorHAnsi"/>
          <w:i/>
          <w:iCs/>
        </w:rPr>
        <w:footnoteReference w:id="23"/>
      </w:r>
      <w:r w:rsidRPr="000F1DA5">
        <w:rPr>
          <w:rFonts w:cstheme="minorHAnsi"/>
          <w:i/>
          <w:iCs/>
        </w:rPr>
        <w:t xml:space="preserve"> </w:t>
      </w:r>
    </w:p>
    <w:p w14:paraId="7DCE9253" w14:textId="77777777" w:rsidR="00EA0B20" w:rsidRDefault="00EA0B20" w:rsidP="00EA0B20">
      <w:pPr>
        <w:spacing w:after="0" w:line="240" w:lineRule="auto"/>
        <w:rPr>
          <w:rFonts w:cstheme="minorHAnsi"/>
          <w:i/>
          <w:iCs/>
        </w:rPr>
      </w:pPr>
    </w:p>
    <w:p w14:paraId="78D07E8C" w14:textId="77777777" w:rsidR="00EA0B20" w:rsidRPr="000F1DA5" w:rsidRDefault="00EA0B20" w:rsidP="00EA0B20">
      <w:pPr>
        <w:spacing w:after="0" w:line="240" w:lineRule="auto"/>
        <w:rPr>
          <w:rFonts w:cstheme="minorHAnsi"/>
          <w:i/>
          <w:iCs/>
        </w:rPr>
      </w:pPr>
      <w:r w:rsidRPr="000F1DA5">
        <w:rPr>
          <w:rFonts w:cstheme="minorHAnsi"/>
          <w:i/>
          <w:iCs/>
        </w:rPr>
        <w:t>Bude-li poskytováno plnění bezpečnostním pracovníkem neuvedeným v Seznamu dle čl. … odst. ... smlouvy, dodavatel je povinen uhradit smluvní pokutu ve výši …</w:t>
      </w:r>
      <w:r w:rsidRPr="000F1DA5">
        <w:rPr>
          <w:rStyle w:val="Znakapoznpodarou"/>
          <w:rFonts w:cstheme="minorHAnsi"/>
          <w:i/>
          <w:iCs/>
        </w:rPr>
        <w:footnoteReference w:id="24"/>
      </w:r>
      <w:r w:rsidRPr="000F1DA5">
        <w:rPr>
          <w:rFonts w:cstheme="minorHAnsi"/>
          <w:i/>
          <w:iCs/>
        </w:rPr>
        <w:t xml:space="preserve"> </w:t>
      </w:r>
    </w:p>
    <w:p w14:paraId="7193BF8F" w14:textId="77777777" w:rsidR="00EA0B20" w:rsidRDefault="00EA0B20" w:rsidP="00EA0B20">
      <w:pPr>
        <w:spacing w:after="0" w:line="240" w:lineRule="auto"/>
        <w:rPr>
          <w:rFonts w:cstheme="minorHAnsi"/>
          <w:i/>
          <w:iCs/>
        </w:rPr>
      </w:pPr>
    </w:p>
    <w:p w14:paraId="4C28D725" w14:textId="77777777" w:rsidR="00EA0B20" w:rsidRPr="000F1DA5" w:rsidRDefault="00EA0B20" w:rsidP="00EA0B20">
      <w:pPr>
        <w:spacing w:after="0" w:line="240" w:lineRule="auto"/>
        <w:rPr>
          <w:rFonts w:cstheme="minorHAnsi"/>
          <w:i/>
          <w:iCs/>
        </w:rPr>
      </w:pPr>
      <w:r w:rsidRPr="000F1DA5">
        <w:rPr>
          <w:rFonts w:cstheme="minorHAnsi"/>
          <w:i/>
          <w:iCs/>
        </w:rPr>
        <w:t>Nebude-li Seznam dle čl. … odst. ... smlouvy aktualizován o: Novou osobu v Seznamu, Změnu typu pracovně právního vztahu a/nebo zaměstnavatele v Seznamu, Jiné údaje Seznamu ve stanovené lhůtě, dodavatel je povinen uhradit smluvní pokutu ve výši …</w:t>
      </w:r>
      <w:r w:rsidRPr="000F1DA5">
        <w:rPr>
          <w:rStyle w:val="Znakapoznpodarou"/>
          <w:rFonts w:cstheme="minorHAnsi"/>
          <w:i/>
          <w:iCs/>
        </w:rPr>
        <w:footnoteReference w:id="25"/>
      </w:r>
      <w:r w:rsidRPr="000F1DA5">
        <w:rPr>
          <w:rFonts w:cstheme="minorHAnsi"/>
          <w:i/>
          <w:iCs/>
        </w:rPr>
        <w:t xml:space="preserve"> </w:t>
      </w:r>
    </w:p>
    <w:p w14:paraId="55D28C91" w14:textId="77777777" w:rsidR="00EA0B20" w:rsidRDefault="00EA0B20" w:rsidP="00EA0B20">
      <w:pPr>
        <w:spacing w:after="0" w:line="240" w:lineRule="auto"/>
        <w:rPr>
          <w:rFonts w:cstheme="minorHAnsi"/>
          <w:i/>
          <w:iCs/>
        </w:rPr>
      </w:pPr>
    </w:p>
    <w:p w14:paraId="0967869F" w14:textId="77777777" w:rsidR="00EA0B20" w:rsidRPr="000F1DA5" w:rsidRDefault="00EA0B20" w:rsidP="00EA0B20">
      <w:pPr>
        <w:spacing w:after="0" w:line="240" w:lineRule="auto"/>
        <w:rPr>
          <w:rFonts w:cstheme="minorHAnsi"/>
          <w:i/>
          <w:iCs/>
        </w:rPr>
      </w:pPr>
      <w:r w:rsidRPr="000F1DA5">
        <w:rPr>
          <w:rFonts w:cstheme="minorHAnsi"/>
          <w:i/>
          <w:iCs/>
        </w:rPr>
        <w:t>Nebude-li dodržen objem hodin poskytovaný OZP dle čl. … odst. ... smlouvy, dodavatel je povinen uhradit smluvní pokutu ve výši …</w:t>
      </w:r>
      <w:r w:rsidRPr="000F1DA5">
        <w:rPr>
          <w:rStyle w:val="Znakapoznpodarou"/>
          <w:rFonts w:cstheme="minorHAnsi"/>
          <w:i/>
          <w:iCs/>
        </w:rPr>
        <w:footnoteReference w:id="26"/>
      </w:r>
      <w:r w:rsidRPr="000F1DA5">
        <w:rPr>
          <w:rFonts w:cstheme="minorHAnsi"/>
          <w:i/>
          <w:iCs/>
        </w:rPr>
        <w:t xml:space="preserve"> </w:t>
      </w:r>
    </w:p>
    <w:p w14:paraId="63A44379" w14:textId="77777777" w:rsidR="00EA0B20" w:rsidRDefault="00EA0B20" w:rsidP="00EA0B20">
      <w:pPr>
        <w:spacing w:after="0" w:line="240" w:lineRule="auto"/>
        <w:rPr>
          <w:rFonts w:cstheme="minorHAnsi"/>
          <w:i/>
          <w:iCs/>
        </w:rPr>
      </w:pPr>
    </w:p>
    <w:p w14:paraId="2FBD5E43" w14:textId="77777777" w:rsidR="00EA0B20" w:rsidRPr="000F1DA5" w:rsidRDefault="00EA0B20" w:rsidP="00EA0B20">
      <w:pPr>
        <w:spacing w:after="0" w:line="240" w:lineRule="auto"/>
        <w:rPr>
          <w:rFonts w:cstheme="minorHAnsi"/>
          <w:i/>
          <w:iCs/>
        </w:rPr>
      </w:pPr>
      <w:r w:rsidRPr="000F1DA5">
        <w:rPr>
          <w:rFonts w:cstheme="minorHAnsi"/>
          <w:i/>
          <w:iCs/>
        </w:rPr>
        <w:t>(Pozn. pro účastníky ZŘ: Nenabídl-li účastník v zadávacím řízení mimořádně nízkou nabídkovou cenu nebo mimořádně nízkou nabídkovou cenu nabídl, avšak neobhájil ji zapojením OZP, potažmo započítáním příspěvků na podporu zaměstnávání OZP do nabídkové ceny, bude tento odstavec před uzavřením smlouvy odstraněn).</w:t>
      </w:r>
    </w:p>
    <w:p w14:paraId="0ED5F9FF" w14:textId="77777777" w:rsidR="00EA0B20" w:rsidRDefault="00EA0B20" w:rsidP="00EA0B20">
      <w:pPr>
        <w:spacing w:after="0" w:line="240" w:lineRule="auto"/>
        <w:rPr>
          <w:rFonts w:cstheme="minorHAnsi"/>
          <w:i/>
          <w:iCs/>
        </w:rPr>
      </w:pPr>
    </w:p>
    <w:p w14:paraId="41E47451" w14:textId="77777777" w:rsidR="00EA0B20" w:rsidRPr="000F1DA5" w:rsidRDefault="00EA0B20" w:rsidP="00EA0B20">
      <w:pPr>
        <w:spacing w:after="0" w:line="240" w:lineRule="auto"/>
        <w:rPr>
          <w:rFonts w:cstheme="minorHAnsi"/>
          <w:i/>
          <w:iCs/>
        </w:rPr>
      </w:pPr>
      <w:r w:rsidRPr="000F1DA5">
        <w:rPr>
          <w:rFonts w:cstheme="minorHAnsi"/>
          <w:i/>
          <w:iCs/>
        </w:rPr>
        <w:t xml:space="preserve">Zjistí-li zadavatel během plnění smlouvy, </w:t>
      </w:r>
      <w:bookmarkStart w:id="3" w:name="_Hlk172211020"/>
      <w:r w:rsidRPr="000F1DA5">
        <w:rPr>
          <w:rFonts w:cstheme="minorHAnsi"/>
          <w:i/>
          <w:iCs/>
        </w:rPr>
        <w:t xml:space="preserve">že při něm dochází </w:t>
      </w:r>
      <w:r w:rsidRPr="000F1DA5">
        <w:rPr>
          <w:rFonts w:cstheme="minorHAnsi"/>
          <w:i/>
          <w:iCs/>
          <w:color w:val="000000"/>
          <w:shd w:val="clear" w:color="auto" w:fill="FFFFFF"/>
        </w:rPr>
        <w:t>k porušování povinností vyplývajících z právních předpisů v oblasti pracovně právní nebo zaměstnanosti</w:t>
      </w:r>
      <w:r w:rsidRPr="000F1DA5">
        <w:rPr>
          <w:rFonts w:cstheme="minorHAnsi"/>
          <w:i/>
          <w:iCs/>
        </w:rPr>
        <w:t>, je dodavatel povinen pochybení odstranit a o způsobu odstranění objednatele informovat. Není-li pochybení ve lhůtě 30 kalendářních dnů prokazatelně odstraněno, jedná se o podstatné porušení této smlouvy a objednatel je oprávněn od ní odstoupit. Jedná-li se o opakované zjištění, je objednatel oprávněn odstoupit okamžitě, tj. aniž by poskytoval lhůtu pro odstranění zjištěných pochybení</w:t>
      </w:r>
      <w:bookmarkEnd w:id="3"/>
      <w:r w:rsidRPr="000F1DA5">
        <w:rPr>
          <w:rFonts w:cstheme="minorHAnsi"/>
          <w:i/>
          <w:iCs/>
        </w:rPr>
        <w:t>.</w:t>
      </w:r>
    </w:p>
    <w:p w14:paraId="744F289B" w14:textId="77777777" w:rsidR="00EA0B20" w:rsidRPr="000F1DA5" w:rsidRDefault="00EA0B20" w:rsidP="00EA0B20">
      <w:pPr>
        <w:tabs>
          <w:tab w:val="left" w:pos="567"/>
        </w:tabs>
        <w:spacing w:after="0" w:line="240" w:lineRule="auto"/>
        <w:rPr>
          <w:rFonts w:cstheme="minorHAnsi"/>
        </w:rPr>
      </w:pPr>
    </w:p>
    <w:p w14:paraId="1BD5B2B4" w14:textId="77777777" w:rsidR="00EA0B20" w:rsidRPr="000F1DA5" w:rsidRDefault="00EA0B20" w:rsidP="00EA0B20">
      <w:pPr>
        <w:tabs>
          <w:tab w:val="left" w:pos="567"/>
        </w:tabs>
        <w:spacing w:after="0" w:line="240" w:lineRule="auto"/>
        <w:rPr>
          <w:rFonts w:cstheme="minorHAnsi"/>
        </w:rPr>
      </w:pPr>
      <w:r w:rsidRPr="000F1DA5">
        <w:rPr>
          <w:rFonts w:cstheme="minorHAnsi"/>
        </w:rPr>
        <w:t xml:space="preserve">3. </w:t>
      </w:r>
      <w:r>
        <w:rPr>
          <w:rFonts w:cstheme="minorHAnsi"/>
        </w:rPr>
        <w:t>Textace k h</w:t>
      </w:r>
      <w:r w:rsidRPr="000F1DA5">
        <w:rPr>
          <w:rFonts w:cstheme="minorHAnsi"/>
        </w:rPr>
        <w:t>odnotící</w:t>
      </w:r>
      <w:r>
        <w:rPr>
          <w:rFonts w:cstheme="minorHAnsi"/>
        </w:rPr>
        <w:t>mu</w:t>
      </w:r>
      <w:r w:rsidRPr="000F1DA5">
        <w:rPr>
          <w:rFonts w:cstheme="minorHAnsi"/>
        </w:rPr>
        <w:t xml:space="preserve"> kritériu „garantovaná výše mzdy bezpečnostního pracovníka“</w:t>
      </w:r>
    </w:p>
    <w:p w14:paraId="7035688C" w14:textId="77777777" w:rsidR="00EA0B20" w:rsidRDefault="00EA0B20" w:rsidP="00EA0B20">
      <w:pPr>
        <w:spacing w:after="0" w:line="240" w:lineRule="auto"/>
        <w:rPr>
          <w:rFonts w:cstheme="minorHAnsi"/>
          <w:i/>
          <w:iCs/>
        </w:rPr>
      </w:pPr>
    </w:p>
    <w:p w14:paraId="4BF8B5CD" w14:textId="77777777" w:rsidR="00EA0B20" w:rsidRPr="000F1DA5" w:rsidRDefault="00EA0B20" w:rsidP="00EA0B20">
      <w:pPr>
        <w:spacing w:after="0" w:line="240" w:lineRule="auto"/>
        <w:rPr>
          <w:rFonts w:cstheme="minorHAnsi"/>
          <w:i/>
          <w:iCs/>
        </w:rPr>
      </w:pPr>
      <w:r w:rsidRPr="000F1DA5">
        <w:rPr>
          <w:rFonts w:cstheme="minorHAnsi"/>
          <w:i/>
          <w:iCs/>
        </w:rPr>
        <w:t xml:space="preserve">Dodavatel se zavazuje zajistit, že každý BP zapojený do plnění dle této smlouvy je odměňován hrubou hodinovou mzdou (bez započítání plnění peněžité hodnoty (naturální mzda), osobních ohodnocení, </w:t>
      </w:r>
      <w:r w:rsidRPr="000F1DA5">
        <w:rPr>
          <w:rFonts w:cstheme="minorHAnsi"/>
          <w:i/>
          <w:iCs/>
        </w:rPr>
        <w:lastRenderedPageBreak/>
        <w:t xml:space="preserve">odměn za práci v sobotu, neděli nebo ve svátek, odměn za práci ve zhoršených pracovních podmínkách, ročních bonusů a dalších příplatků) alespoň ve výši odpovídající minimální mzdě dle nařízení vlády </w:t>
      </w:r>
      <w:r w:rsidRPr="000F1DA5">
        <w:rPr>
          <w:rFonts w:eastAsia="Calibri" w:cstheme="minorHAnsi"/>
          <w:i/>
          <w:iCs/>
        </w:rPr>
        <w:t>č. 285/2024 Sb., o koeficientu pro výpočet minimální mzdy v roce 2025 a 2026, ve znění pozdějších předpisů</w:t>
      </w:r>
      <w:r w:rsidRPr="000F1DA5">
        <w:rPr>
          <w:rFonts w:cstheme="minorHAnsi"/>
          <w:i/>
          <w:iCs/>
        </w:rPr>
        <w:t xml:space="preserve">  a nepřetržitému pracovnímu režimu ve smyslu § 78 odst. 1 písm. f) zákona č. 262/2006 Sb., zákoník práce, ve znění pozdějších předpisů + ….</w:t>
      </w:r>
      <w:r w:rsidRPr="000F1DA5">
        <w:rPr>
          <w:rStyle w:val="Znakapoznpodarou"/>
          <w:rFonts w:cstheme="minorHAnsi"/>
          <w:i/>
          <w:iCs/>
        </w:rPr>
        <w:footnoteReference w:id="27"/>
      </w:r>
      <w:r w:rsidRPr="000F1DA5">
        <w:rPr>
          <w:rFonts w:cstheme="minorHAnsi"/>
          <w:i/>
          <w:iCs/>
        </w:rPr>
        <w:t xml:space="preserve"> </w:t>
      </w:r>
    </w:p>
    <w:p w14:paraId="1F634587" w14:textId="77777777" w:rsidR="00EA0B20" w:rsidRDefault="00EA0B20" w:rsidP="00EA0B20">
      <w:pPr>
        <w:spacing w:after="0" w:line="240" w:lineRule="auto"/>
        <w:rPr>
          <w:rFonts w:cstheme="minorHAnsi"/>
          <w:i/>
          <w:iCs/>
        </w:rPr>
      </w:pPr>
    </w:p>
    <w:p w14:paraId="3E6F0D88" w14:textId="77777777" w:rsidR="00EA0B20" w:rsidRPr="000F1DA5" w:rsidRDefault="00EA0B20" w:rsidP="00EA0B20">
      <w:pPr>
        <w:spacing w:after="0" w:line="240" w:lineRule="auto"/>
        <w:rPr>
          <w:rFonts w:cstheme="minorHAnsi"/>
          <w:i/>
          <w:iCs/>
        </w:rPr>
      </w:pPr>
      <w:r w:rsidRPr="000F1DA5">
        <w:rPr>
          <w:rFonts w:cstheme="minorHAnsi"/>
          <w:i/>
          <w:iCs/>
        </w:rPr>
        <w:t xml:space="preserve">(Pozn. pro účastníky: Garance vycházející z hodnocení nabídek; Nebudou-li účastníku v rámci tohoto kritéria uděleny body, pak bude část věty týkající se této garance a veškeré odstavce související s předmětnou garancí ze smlouvy před jejím podpisem odstraněny). </w:t>
      </w:r>
    </w:p>
    <w:p w14:paraId="4566EACE" w14:textId="77777777" w:rsidR="00EA0B20" w:rsidRDefault="00EA0B20" w:rsidP="00EA0B20">
      <w:pPr>
        <w:spacing w:after="0" w:line="240" w:lineRule="auto"/>
        <w:rPr>
          <w:rFonts w:cstheme="minorHAnsi"/>
          <w:i/>
          <w:iCs/>
        </w:rPr>
      </w:pPr>
    </w:p>
    <w:p w14:paraId="184AB6DB" w14:textId="77777777" w:rsidR="00EA0B20" w:rsidRPr="000F1DA5" w:rsidRDefault="00EA0B20" w:rsidP="00EA0B20">
      <w:pPr>
        <w:spacing w:after="0" w:line="240" w:lineRule="auto"/>
        <w:rPr>
          <w:rFonts w:cstheme="minorHAnsi"/>
          <w:i/>
          <w:iCs/>
        </w:rPr>
      </w:pPr>
      <w:r w:rsidRPr="000F1DA5">
        <w:rPr>
          <w:rFonts w:cstheme="minorHAnsi"/>
          <w:i/>
          <w:iCs/>
        </w:rPr>
        <w:t>Dodavatel se zavazuje za účelem kontroly plnění svého závazku na výzvu objednatele umožnit kontrolu v souladu s čl. … odst. … této smlouvy, při splnění zákonných požadavků týkajících se přístupu k osobním údajům. Poskytovatel je povinen zajistit, že výše hrubé mzdy (v podobě dle čl. … odst. ... této smlouvy) bezpečnostních pracovníků poskytujících plnění u objednatele dle této smlouvy bude ověřitelná z dokumentů a nástrojů uvedených v čl. … odst. ... této smlouvy. Totožné musí být zajištěno ze strany příp. poddodavatelů. Neposkytne-li dodavatel či jeho poddodavatel součinnost nezbytnou k provedení kontroly dle čl. … odst. …. této smlouvy, obrátí se objednatel na příslušný orgán dohledu (tj. SÚIP) s žádostí, aby jakožto orgán k tomu oprávněný zákonem takovou kontrolu provedl.</w:t>
      </w:r>
    </w:p>
    <w:p w14:paraId="0555B71E" w14:textId="77777777" w:rsidR="00EA0B20" w:rsidRDefault="00EA0B20" w:rsidP="00EA0B20">
      <w:pPr>
        <w:spacing w:after="0" w:line="240" w:lineRule="auto"/>
        <w:rPr>
          <w:rFonts w:cstheme="minorHAnsi"/>
          <w:i/>
          <w:iCs/>
        </w:rPr>
      </w:pPr>
    </w:p>
    <w:p w14:paraId="445EBF48" w14:textId="77777777" w:rsidR="00EA0B20" w:rsidRDefault="00EA0B20" w:rsidP="00EA0B20">
      <w:pPr>
        <w:spacing w:after="0" w:line="240" w:lineRule="auto"/>
        <w:rPr>
          <w:rFonts w:cstheme="minorHAnsi"/>
          <w:i/>
          <w:iCs/>
        </w:rPr>
      </w:pPr>
      <w:r w:rsidRPr="000F1DA5">
        <w:rPr>
          <w:rFonts w:cstheme="minorHAnsi"/>
          <w:i/>
          <w:iCs/>
        </w:rPr>
        <w:t>Objednatel je oprávněn ověřovat, zda jsou BP vykonávající služby fyzické ostrahy u objednatele dle této smlouvy odměňováni v souladu s čl. … odst. … této smlouvy. Ověřování je objednatel oprávněn provádět prostřednictvím…</w:t>
      </w:r>
      <w:r w:rsidRPr="000F1DA5">
        <w:rPr>
          <w:rStyle w:val="Znakapoznpodarou"/>
          <w:rFonts w:cstheme="minorHAnsi"/>
          <w:i/>
          <w:iCs/>
        </w:rPr>
        <w:footnoteReference w:id="28"/>
      </w:r>
      <w:r w:rsidRPr="000F1DA5">
        <w:rPr>
          <w:rFonts w:cstheme="minorHAnsi"/>
          <w:i/>
          <w:iCs/>
        </w:rPr>
        <w:t>, a to prostřednictvím následujících dokumentů a nástrojů:</w:t>
      </w:r>
    </w:p>
    <w:p w14:paraId="01DD0EA4" w14:textId="77777777" w:rsidR="00EA0B20" w:rsidRPr="000F1DA5" w:rsidRDefault="00EA0B20" w:rsidP="00EA0B20">
      <w:pPr>
        <w:spacing w:after="0" w:line="240" w:lineRule="auto"/>
        <w:rPr>
          <w:rFonts w:cstheme="minorHAnsi"/>
          <w:i/>
          <w:iCs/>
        </w:rPr>
      </w:pPr>
    </w:p>
    <w:p w14:paraId="1887691F" w14:textId="77777777" w:rsidR="00EA0B20" w:rsidRPr="000F1DA5" w:rsidRDefault="00EA0B20" w:rsidP="00EA0B20">
      <w:pPr>
        <w:pStyle w:val="Odstavecseseznamem"/>
        <w:numPr>
          <w:ilvl w:val="0"/>
          <w:numId w:val="31"/>
        </w:numPr>
        <w:spacing w:after="0" w:line="240" w:lineRule="auto"/>
        <w:ind w:left="567" w:hanging="283"/>
        <w:jc w:val="both"/>
        <w:rPr>
          <w:rFonts w:cstheme="minorHAnsi"/>
          <w:i/>
          <w:iCs/>
        </w:rPr>
      </w:pPr>
      <w:r w:rsidRPr="000F1DA5">
        <w:rPr>
          <w:rFonts w:cstheme="minorHAnsi"/>
          <w:i/>
          <w:iCs/>
        </w:rPr>
        <w:t>pracovní smlouva/dohoda o provedení práce/dohoda o pracovní činnosti BP zapojeného do plnění dle této smlouvy a případná další související dokumentace, v níž lze ověřit dodržení výše hrubé mzdy dle čl. … odst. ... této smlouvy, tj. … (Pozn. pro účastníky: identifikaci dokumentu doplní účastník nejpozději před uzavřením smlouvy, např. mzdový výměr) předložená bezpečnostním pracovníkem během výkonu služeb fyzické ostrahy u objednatele bezprostředně po žádosti objednatele;</w:t>
      </w:r>
    </w:p>
    <w:p w14:paraId="1DD87EF1" w14:textId="77777777" w:rsidR="00EA0B20" w:rsidRPr="000F1DA5" w:rsidRDefault="00EA0B20" w:rsidP="00EA0B20">
      <w:pPr>
        <w:pStyle w:val="Odstavecseseznamem"/>
        <w:numPr>
          <w:ilvl w:val="0"/>
          <w:numId w:val="31"/>
        </w:numPr>
        <w:spacing w:after="0" w:line="240" w:lineRule="auto"/>
        <w:ind w:left="567" w:hanging="283"/>
        <w:jc w:val="both"/>
        <w:rPr>
          <w:rFonts w:cstheme="minorHAnsi"/>
          <w:i/>
          <w:iCs/>
        </w:rPr>
      </w:pPr>
      <w:r w:rsidRPr="000F1DA5">
        <w:rPr>
          <w:rFonts w:cstheme="minorHAnsi"/>
          <w:i/>
          <w:iCs/>
        </w:rPr>
        <w:t>pracovní smlouva/dohoda o provedení práce/dohoda o pracovní činnosti BP zapojeného do plnění dle této smlouvy a případná další související dokumentace, v níž lze ověřit dodržení výše hrubé mzdy dle čl. … odst. … této smlouvy, tj. …</w:t>
      </w:r>
      <w:r w:rsidRPr="000F1DA5">
        <w:rPr>
          <w:rFonts w:cstheme="minorHAnsi"/>
        </w:rPr>
        <w:t xml:space="preserve"> </w:t>
      </w:r>
      <w:r w:rsidRPr="000F1DA5">
        <w:rPr>
          <w:rFonts w:cstheme="minorHAnsi"/>
          <w:i/>
          <w:iCs/>
        </w:rPr>
        <w:t>(Pozn. pro účastníky: identifikaci dokumentu doplní účastník nejpozději před uzavřením smlouvy, např mzdový výměr)</w:t>
      </w:r>
      <w:r w:rsidRPr="000F1DA5">
        <w:rPr>
          <w:rFonts w:cstheme="minorHAnsi"/>
        </w:rPr>
        <w:t xml:space="preserve"> </w:t>
      </w:r>
      <w:r w:rsidRPr="000F1DA5">
        <w:rPr>
          <w:rFonts w:cstheme="minorHAnsi"/>
          <w:i/>
          <w:iCs/>
        </w:rPr>
        <w:t>předložená dodavatelem/poddodavatelem dodavatele do …</w:t>
      </w:r>
      <w:r w:rsidRPr="000F1DA5">
        <w:rPr>
          <w:rStyle w:val="Znakapoznpodarou"/>
          <w:rFonts w:cstheme="minorHAnsi"/>
          <w:i/>
          <w:iCs/>
        </w:rPr>
        <w:footnoteReference w:id="29"/>
      </w:r>
      <w:r w:rsidRPr="000F1DA5">
        <w:rPr>
          <w:rFonts w:cstheme="minorHAnsi"/>
          <w:i/>
          <w:iCs/>
        </w:rPr>
        <w:t xml:space="preserve"> od žádosti objednatele;</w:t>
      </w:r>
    </w:p>
    <w:p w14:paraId="158AA245" w14:textId="77777777" w:rsidR="00EA0B20" w:rsidRPr="000F1DA5" w:rsidRDefault="00EA0B20" w:rsidP="00EA0B20">
      <w:pPr>
        <w:pStyle w:val="Odstavecseseznamem"/>
        <w:numPr>
          <w:ilvl w:val="0"/>
          <w:numId w:val="31"/>
        </w:numPr>
        <w:spacing w:after="0" w:line="240" w:lineRule="auto"/>
        <w:ind w:left="567" w:hanging="283"/>
        <w:jc w:val="both"/>
        <w:rPr>
          <w:rFonts w:cstheme="minorHAnsi"/>
          <w:i/>
          <w:iCs/>
        </w:rPr>
      </w:pPr>
      <w:r w:rsidRPr="000F1DA5">
        <w:rPr>
          <w:rFonts w:cstheme="minorHAnsi"/>
          <w:i/>
          <w:iCs/>
        </w:rPr>
        <w:t>náhled do účetního/mzdového systému dodavatele/poddodavatele dodavatele či zasláním výpisu/opisu z tohoto systému, ze kterého bude zřejmé, zda je dodržována výše poskytované hrubé mzdy dle čl. … odst. ... této smlouvy alespoň za poslední …</w:t>
      </w:r>
      <w:r w:rsidRPr="000F1DA5">
        <w:rPr>
          <w:rStyle w:val="Znakapoznpodarou"/>
          <w:rFonts w:cstheme="minorHAnsi"/>
          <w:i/>
          <w:iCs/>
        </w:rPr>
        <w:footnoteReference w:id="30"/>
      </w:r>
      <w:r w:rsidRPr="000F1DA5">
        <w:rPr>
          <w:rFonts w:cstheme="minorHAnsi"/>
          <w:i/>
          <w:iCs/>
        </w:rPr>
        <w:t>, a to do …</w:t>
      </w:r>
      <w:r w:rsidRPr="000F1DA5">
        <w:rPr>
          <w:rStyle w:val="Znakapoznpodarou"/>
          <w:rFonts w:cstheme="minorHAnsi"/>
          <w:i/>
          <w:iCs/>
        </w:rPr>
        <w:footnoteReference w:id="31"/>
      </w:r>
      <w:r w:rsidRPr="000F1DA5">
        <w:rPr>
          <w:rFonts w:cstheme="minorHAnsi"/>
          <w:i/>
          <w:iCs/>
        </w:rPr>
        <w:t xml:space="preserve"> od žádosti Objednatele;</w:t>
      </w:r>
    </w:p>
    <w:p w14:paraId="027FE5D2" w14:textId="77777777" w:rsidR="00EA0B20" w:rsidRDefault="00EA0B20" w:rsidP="00EA0B20">
      <w:pPr>
        <w:spacing w:after="0" w:line="240" w:lineRule="auto"/>
        <w:rPr>
          <w:rFonts w:cstheme="minorHAnsi"/>
          <w:i/>
          <w:iCs/>
        </w:rPr>
      </w:pPr>
    </w:p>
    <w:p w14:paraId="7FA057F7" w14:textId="77777777" w:rsidR="00EA0B20" w:rsidRPr="000F1DA5" w:rsidRDefault="00EA0B20" w:rsidP="00EA0B20">
      <w:pPr>
        <w:spacing w:after="0" w:line="240" w:lineRule="auto"/>
        <w:rPr>
          <w:rFonts w:cstheme="minorHAnsi"/>
          <w:i/>
          <w:iCs/>
        </w:rPr>
      </w:pPr>
      <w:r w:rsidRPr="000F1DA5">
        <w:rPr>
          <w:rFonts w:cstheme="minorHAnsi"/>
          <w:i/>
          <w:iCs/>
        </w:rPr>
        <w:t>Vedle výše uvedených způsobů ověření je objednatel oprávněn, jakožto doplňkový způsob ověření, aplikovat anonymní dotazníkové šetření u BP zaměřené na jejich pracovní podmínky. Tento způsob ověření nelze samostatně považovat za dostatečné ověření garancí, za něž byly přiděleny body v rámci hodnocení nabídek v zadávacím řízení k Veřejné zakázce.</w:t>
      </w:r>
    </w:p>
    <w:p w14:paraId="455BA527" w14:textId="77777777" w:rsidR="00EA0B20" w:rsidRDefault="00EA0B20" w:rsidP="00EA0B20">
      <w:pPr>
        <w:spacing w:after="0" w:line="240" w:lineRule="auto"/>
        <w:rPr>
          <w:rFonts w:cstheme="minorHAnsi"/>
          <w:i/>
          <w:iCs/>
        </w:rPr>
      </w:pPr>
    </w:p>
    <w:p w14:paraId="67DBB4D6" w14:textId="77777777" w:rsidR="00EA0B20" w:rsidRPr="000F1DA5" w:rsidRDefault="00EA0B20" w:rsidP="00EA0B20">
      <w:pPr>
        <w:spacing w:after="0" w:line="240" w:lineRule="auto"/>
        <w:rPr>
          <w:rFonts w:cstheme="minorHAnsi"/>
          <w:i/>
          <w:iCs/>
        </w:rPr>
      </w:pPr>
      <w:r w:rsidRPr="000F1DA5">
        <w:rPr>
          <w:rFonts w:cstheme="minorHAnsi"/>
          <w:i/>
          <w:iCs/>
        </w:rPr>
        <w:lastRenderedPageBreak/>
        <w:t>Objednatel je oprávněn požadovat předložení pracovní smlouvy/dohody o pracovní činnosti/dohody o provedení práce (příp. souvisejícího dokumentu) uzavřené s BP a dodavatel je povinen dokument/y za účelem ověření, zda jsou BP odměňováni v souladu s čl. … odst. … této Smlouvy předložit již před nástupem první směny takového BP.</w:t>
      </w:r>
    </w:p>
    <w:p w14:paraId="72B5769E" w14:textId="77777777" w:rsidR="00EA0B20" w:rsidRDefault="00EA0B20" w:rsidP="00EA0B20">
      <w:pPr>
        <w:spacing w:after="0" w:line="240" w:lineRule="auto"/>
        <w:rPr>
          <w:rFonts w:cstheme="minorHAnsi"/>
          <w:i/>
          <w:iCs/>
        </w:rPr>
      </w:pPr>
    </w:p>
    <w:p w14:paraId="3694756C" w14:textId="77777777" w:rsidR="00EA0B20" w:rsidRPr="000F1DA5" w:rsidRDefault="00EA0B20" w:rsidP="00EA0B20">
      <w:pPr>
        <w:spacing w:after="0" w:line="240" w:lineRule="auto"/>
        <w:rPr>
          <w:rFonts w:cstheme="minorHAnsi"/>
          <w:i/>
          <w:iCs/>
          <w:highlight w:val="yellow"/>
        </w:rPr>
      </w:pPr>
      <w:r w:rsidRPr="000F1DA5">
        <w:rPr>
          <w:rFonts w:cstheme="minorHAnsi"/>
          <w:i/>
          <w:iCs/>
        </w:rPr>
        <w:t>Nezdaří-li se objednateli ověřit, zda jsou BP vykonávající u objednatele služby fyzické ostrahy odměňováni v souladu s čl. … odst. … této smlouvy z důvodů spočívajících na straně dodavatele či jeho poddodavatele, ač bylo objednatelem požadováno též poskytnutí součinnosti k využití možností/ využito též možností uvedených pod druhou a třetí odrážkou čl. … odst. … této smlouvy, uloží objednatel poskytovateli smluvní pokutu ve výši ...</w:t>
      </w:r>
      <w:r w:rsidRPr="000F1DA5">
        <w:rPr>
          <w:rStyle w:val="Znakapoznpodarou"/>
          <w:rFonts w:cstheme="minorHAnsi"/>
          <w:i/>
          <w:iCs/>
        </w:rPr>
        <w:footnoteReference w:id="32"/>
      </w:r>
      <w:r w:rsidRPr="000F1DA5">
        <w:rPr>
          <w:rFonts w:cstheme="minorHAnsi"/>
          <w:i/>
          <w:iCs/>
        </w:rPr>
        <w:t xml:space="preserve"> a požádá dodavatele o součinnost při ověřování předmětného údaje opětovně. Nezdaří-li se ověření opakovaně, je Objednatel oprávněn odstoupit od této Smlouvy.</w:t>
      </w:r>
    </w:p>
    <w:p w14:paraId="78698AF8" w14:textId="77777777" w:rsidR="00EA0B20" w:rsidRPr="000F1DA5" w:rsidRDefault="00EA0B20" w:rsidP="00EA0B20">
      <w:pPr>
        <w:tabs>
          <w:tab w:val="left" w:pos="567"/>
        </w:tabs>
        <w:spacing w:after="0" w:line="240" w:lineRule="auto"/>
        <w:rPr>
          <w:rFonts w:cstheme="minorHAnsi"/>
        </w:rPr>
      </w:pPr>
    </w:p>
    <w:p w14:paraId="04054B07" w14:textId="77777777" w:rsidR="00EA0B20" w:rsidRPr="000F1DA5" w:rsidRDefault="00EA0B20" w:rsidP="00EA0B20">
      <w:pPr>
        <w:tabs>
          <w:tab w:val="left" w:pos="567"/>
        </w:tabs>
        <w:spacing w:after="0" w:line="240" w:lineRule="auto"/>
        <w:rPr>
          <w:rFonts w:cstheme="minorHAnsi"/>
        </w:rPr>
      </w:pPr>
      <w:r w:rsidRPr="000F1DA5">
        <w:rPr>
          <w:rFonts w:cstheme="minorHAnsi"/>
        </w:rPr>
        <w:t xml:space="preserve">4. </w:t>
      </w:r>
      <w:r>
        <w:rPr>
          <w:rFonts w:cstheme="minorHAnsi"/>
        </w:rPr>
        <w:t>Textace k h</w:t>
      </w:r>
      <w:r w:rsidRPr="000F1DA5">
        <w:rPr>
          <w:rFonts w:cstheme="minorHAnsi"/>
        </w:rPr>
        <w:t>odnotící</w:t>
      </w:r>
      <w:r>
        <w:rPr>
          <w:rFonts w:cstheme="minorHAnsi"/>
        </w:rPr>
        <w:t>mu</w:t>
      </w:r>
      <w:r w:rsidRPr="000F1DA5">
        <w:rPr>
          <w:rFonts w:cstheme="minorHAnsi"/>
        </w:rPr>
        <w:t xml:space="preserve"> kritériu „podíl hodin poskytovaný bezpečnostními pracovníky v pracovním poměru“</w:t>
      </w:r>
    </w:p>
    <w:p w14:paraId="5A1BF3A1" w14:textId="77777777" w:rsidR="00EA0B20" w:rsidRDefault="00EA0B20" w:rsidP="00EA0B20">
      <w:pPr>
        <w:widowControl w:val="0"/>
        <w:suppressAutoHyphens/>
        <w:overflowPunct w:val="0"/>
        <w:autoSpaceDE w:val="0"/>
        <w:spacing w:after="0" w:line="240" w:lineRule="auto"/>
        <w:textAlignment w:val="baseline"/>
        <w:rPr>
          <w:rFonts w:eastAsia="MS Minngs" w:cstheme="minorHAnsi"/>
          <w:i/>
          <w:iCs/>
          <w:color w:val="000000" w:themeColor="text1"/>
          <w:lang w:eastAsia="ar-SA"/>
        </w:rPr>
      </w:pPr>
    </w:p>
    <w:p w14:paraId="7D5E4824" w14:textId="77777777" w:rsidR="00EA0B20" w:rsidRPr="000F1DA5" w:rsidRDefault="00EA0B20" w:rsidP="00EA0B20">
      <w:pPr>
        <w:widowControl w:val="0"/>
        <w:suppressAutoHyphens/>
        <w:overflowPunct w:val="0"/>
        <w:autoSpaceDE w:val="0"/>
        <w:spacing w:after="0" w:line="240" w:lineRule="auto"/>
        <w:textAlignment w:val="baseline"/>
        <w:rPr>
          <w:rFonts w:eastAsia="MS Minngs" w:cstheme="minorHAnsi"/>
          <w:i/>
          <w:iCs/>
          <w:color w:val="000000" w:themeColor="text1"/>
          <w:lang w:eastAsia="ar-SA"/>
        </w:rPr>
      </w:pPr>
      <w:r w:rsidRPr="000F1DA5">
        <w:rPr>
          <w:rFonts w:eastAsia="MS Minngs" w:cstheme="minorHAnsi"/>
          <w:i/>
          <w:iCs/>
          <w:color w:val="000000" w:themeColor="text1"/>
          <w:lang w:eastAsia="ar-SA"/>
        </w:rPr>
        <w:t xml:space="preserve">Dodavatel je povinen zajistit, že min. …. % hodin z celkového měsíčního objemu hodin bude každý měsíc realizováno BP </w:t>
      </w:r>
      <w:r w:rsidRPr="000F1DA5">
        <w:rPr>
          <w:rFonts w:cstheme="minorHAnsi"/>
          <w:i/>
          <w:iCs/>
          <w:color w:val="000000" w:themeColor="text1"/>
        </w:rPr>
        <w:t>zaměstnávanými v souvislosti s plněním poskytovaným dle této smlouvy</w:t>
      </w:r>
      <w:r w:rsidRPr="000F1DA5">
        <w:rPr>
          <w:rFonts w:eastAsia="MS Minngs" w:cstheme="minorHAnsi"/>
          <w:i/>
          <w:iCs/>
          <w:color w:val="000000" w:themeColor="text1"/>
          <w:lang w:eastAsia="ar-SA"/>
        </w:rPr>
        <w:t xml:space="preserve"> v pracovním poměru.</w:t>
      </w:r>
    </w:p>
    <w:p w14:paraId="2502996C" w14:textId="77777777" w:rsidR="00EA0B20" w:rsidRDefault="00EA0B20" w:rsidP="00EA0B20">
      <w:pPr>
        <w:widowControl w:val="0"/>
        <w:suppressAutoHyphens/>
        <w:overflowPunct w:val="0"/>
        <w:autoSpaceDE w:val="0"/>
        <w:spacing w:after="0" w:line="240" w:lineRule="auto"/>
        <w:textAlignment w:val="baseline"/>
        <w:rPr>
          <w:rFonts w:cstheme="minorHAnsi"/>
          <w:i/>
          <w:color w:val="000000" w:themeColor="text1"/>
        </w:rPr>
      </w:pPr>
    </w:p>
    <w:p w14:paraId="6FC47FF3" w14:textId="77777777" w:rsidR="00EA0B20" w:rsidRPr="000F1DA5" w:rsidRDefault="00EA0B20" w:rsidP="00EA0B20">
      <w:pPr>
        <w:widowControl w:val="0"/>
        <w:suppressAutoHyphens/>
        <w:overflowPunct w:val="0"/>
        <w:autoSpaceDE w:val="0"/>
        <w:spacing w:after="0" w:line="240" w:lineRule="auto"/>
        <w:textAlignment w:val="baseline"/>
        <w:rPr>
          <w:rFonts w:eastAsia="MS Minngs" w:cstheme="minorHAnsi"/>
          <w:color w:val="000000" w:themeColor="text1"/>
          <w:lang w:eastAsia="ar-SA"/>
        </w:rPr>
      </w:pPr>
      <w:r w:rsidRPr="000F1DA5">
        <w:rPr>
          <w:rFonts w:cstheme="minorHAnsi"/>
          <w:i/>
          <w:color w:val="000000" w:themeColor="text1"/>
        </w:rPr>
        <w:t>(Pozn. pro účastníky: Garance vycházející z hodnocení nabídek; Nebudou-li účastníku v rámci tohoto kritéria uděleny body, pak bude tento odstavec a veškeré na něj navazující odstavce ze smlouvy před jejím podpisem odstraněny</w:t>
      </w:r>
      <w:r w:rsidRPr="000F1DA5">
        <w:rPr>
          <w:rFonts w:cstheme="minorHAnsi"/>
          <w:iCs/>
          <w:color w:val="000000" w:themeColor="text1"/>
        </w:rPr>
        <w:t>)</w:t>
      </w:r>
      <w:r w:rsidRPr="000F1DA5">
        <w:rPr>
          <w:rFonts w:cstheme="minorHAnsi"/>
          <w:color w:val="000000" w:themeColor="text1"/>
        </w:rPr>
        <w:t>.</w:t>
      </w:r>
    </w:p>
    <w:p w14:paraId="606D8490" w14:textId="77777777" w:rsidR="00EA0B20" w:rsidRDefault="00EA0B20" w:rsidP="00EA0B20">
      <w:pPr>
        <w:spacing w:after="0" w:line="240" w:lineRule="auto"/>
        <w:rPr>
          <w:rFonts w:eastAsia="MS Minngs" w:cstheme="minorHAnsi"/>
          <w:i/>
          <w:iCs/>
          <w:color w:val="000000" w:themeColor="text1"/>
          <w:lang w:eastAsia="ar-SA"/>
        </w:rPr>
      </w:pPr>
    </w:p>
    <w:p w14:paraId="648368BE" w14:textId="77777777" w:rsidR="00EA0B20" w:rsidRPr="000F1DA5" w:rsidRDefault="00EA0B20" w:rsidP="00EA0B20">
      <w:pPr>
        <w:spacing w:after="0" w:line="240" w:lineRule="auto"/>
        <w:rPr>
          <w:rFonts w:cstheme="minorHAnsi"/>
          <w:i/>
          <w:iCs/>
          <w:color w:val="000000" w:themeColor="text1"/>
        </w:rPr>
      </w:pPr>
      <w:r w:rsidRPr="000F1DA5">
        <w:rPr>
          <w:rFonts w:eastAsia="MS Minngs" w:cstheme="minorHAnsi"/>
          <w:i/>
          <w:iCs/>
          <w:color w:val="000000" w:themeColor="text1"/>
          <w:lang w:eastAsia="ar-SA"/>
        </w:rPr>
        <w:t xml:space="preserve">Dodavatel se zavazuje za účelem ověření dodržování minimálního podílu hodin realizovaného BP v pracovním poměru na výzvu objednatele umožnit kontrolu v souladu s čl. … odst. … této smlouvy, </w:t>
      </w:r>
      <w:r w:rsidRPr="000F1DA5">
        <w:rPr>
          <w:rFonts w:cstheme="minorHAnsi"/>
          <w:bCs/>
          <w:i/>
          <w:iCs/>
          <w:color w:val="000000" w:themeColor="text1"/>
        </w:rPr>
        <w:t>při splnění zákonných požadavků týkajících se přístupu k osobním údajům</w:t>
      </w:r>
      <w:r w:rsidRPr="000F1DA5">
        <w:rPr>
          <w:rFonts w:eastAsia="MS Minngs" w:cstheme="minorHAnsi"/>
          <w:i/>
          <w:iCs/>
          <w:color w:val="000000" w:themeColor="text1"/>
          <w:lang w:eastAsia="ar-SA"/>
        </w:rPr>
        <w:t xml:space="preserve">. Dodavatel </w:t>
      </w:r>
      <w:r w:rsidRPr="000F1DA5">
        <w:rPr>
          <w:rFonts w:cstheme="minorHAnsi"/>
          <w:i/>
          <w:iCs/>
          <w:color w:val="000000" w:themeColor="text1"/>
          <w:lang w:eastAsia="ar-SA"/>
        </w:rPr>
        <w:t>je povinen zajistit, že typ pracovního vztahu BP poskytujících plnění u objednatele dle této smlouvy bude ověřitelný z dokumentů a nástrojů uvedených v čl. … odst. ... této smlouvy.</w:t>
      </w:r>
      <w:r w:rsidRPr="000F1DA5">
        <w:rPr>
          <w:rFonts w:eastAsia="MS Minngs" w:cstheme="minorHAnsi"/>
          <w:i/>
          <w:iCs/>
          <w:color w:val="000000" w:themeColor="text1"/>
          <w:lang w:eastAsia="ar-SA"/>
        </w:rPr>
        <w:t xml:space="preserve"> Totožné musí být zajištěno ze strany příp. poddodavatelů. Neposkytne-li dodavatel či jeho poddodavatel součinnost nezbytnou k provedení kontroly dle čl. … odst. …. této smlouvy, obrátí se objednatel na příslušný orgán dohledu (tj. SÚIP) s žádostí, aby jakožto orgán k tomu oprávněný zákonem takovou kontrolu provedl.</w:t>
      </w:r>
    </w:p>
    <w:p w14:paraId="20563876" w14:textId="77777777" w:rsidR="00EA0B20" w:rsidRDefault="00EA0B20" w:rsidP="00EA0B20">
      <w:pPr>
        <w:widowControl w:val="0"/>
        <w:suppressAutoHyphens/>
        <w:overflowPunct w:val="0"/>
        <w:autoSpaceDE w:val="0"/>
        <w:spacing w:after="0" w:line="240" w:lineRule="auto"/>
        <w:textAlignment w:val="baseline"/>
        <w:rPr>
          <w:rFonts w:cstheme="minorHAnsi"/>
          <w:i/>
          <w:iCs/>
          <w:color w:val="000000" w:themeColor="text1"/>
          <w:lang w:eastAsia="ar-SA"/>
        </w:rPr>
      </w:pPr>
    </w:p>
    <w:p w14:paraId="26C0CEE0" w14:textId="77777777" w:rsidR="00EA0B20" w:rsidRPr="000F1DA5" w:rsidRDefault="00EA0B20" w:rsidP="00EA0B20">
      <w:pPr>
        <w:widowControl w:val="0"/>
        <w:suppressAutoHyphens/>
        <w:overflowPunct w:val="0"/>
        <w:autoSpaceDE w:val="0"/>
        <w:spacing w:after="0" w:line="240" w:lineRule="auto"/>
        <w:textAlignment w:val="baseline"/>
        <w:rPr>
          <w:rFonts w:eastAsia="MS Minngs" w:cstheme="minorHAnsi"/>
          <w:i/>
          <w:iCs/>
          <w:color w:val="000000" w:themeColor="text1"/>
          <w:lang w:eastAsia="ar-SA"/>
        </w:rPr>
      </w:pPr>
      <w:r w:rsidRPr="000F1DA5">
        <w:rPr>
          <w:rStyle w:val="Znakapoznpodarou"/>
          <w:rFonts w:cstheme="minorHAnsi"/>
          <w:color w:val="000000" w:themeColor="text1"/>
          <w:lang w:eastAsia="ar-SA"/>
        </w:rPr>
        <w:footnoteReference w:id="33"/>
      </w:r>
      <w:r w:rsidRPr="000F1DA5">
        <w:rPr>
          <w:rFonts w:cstheme="minorHAnsi"/>
          <w:i/>
          <w:iCs/>
          <w:color w:val="000000" w:themeColor="text1"/>
          <w:lang w:eastAsia="ar-SA"/>
        </w:rPr>
        <w:t>Objednatel je oprávněn ověřovat, zda jsou BP vykonávající služby fyzické ostrahy u objednatele dle této smlouvy zaměstnáváni v souladu s čl. … odst. … této smlouvy. Ověřování je objednatel oprávněn provádět prostřednictvím…</w:t>
      </w:r>
      <w:r w:rsidRPr="000F1DA5">
        <w:rPr>
          <w:rStyle w:val="Znakapoznpodarou"/>
          <w:rFonts w:cstheme="minorHAnsi"/>
          <w:i/>
          <w:iCs/>
          <w:color w:val="000000" w:themeColor="text1"/>
          <w:lang w:eastAsia="ar-SA"/>
        </w:rPr>
        <w:footnoteReference w:id="34"/>
      </w:r>
      <w:r w:rsidRPr="000F1DA5">
        <w:rPr>
          <w:rFonts w:cstheme="minorHAnsi"/>
          <w:i/>
          <w:iCs/>
          <w:color w:val="000000" w:themeColor="text1"/>
          <w:lang w:eastAsia="ar-SA"/>
        </w:rPr>
        <w:t>, a to prostřednictvím následujících dokumentů a nástrojů:</w:t>
      </w:r>
    </w:p>
    <w:p w14:paraId="4DCD3034" w14:textId="77777777" w:rsidR="00EA0B20" w:rsidRDefault="00EA0B20" w:rsidP="00EA0B20">
      <w:pPr>
        <w:widowControl w:val="0"/>
        <w:numPr>
          <w:ilvl w:val="1"/>
          <w:numId w:val="32"/>
        </w:numPr>
        <w:suppressAutoHyphens/>
        <w:overflowPunct w:val="0"/>
        <w:autoSpaceDE w:val="0"/>
        <w:spacing w:after="0" w:line="240" w:lineRule="auto"/>
        <w:ind w:left="284" w:hanging="284"/>
        <w:textAlignment w:val="baseline"/>
        <w:rPr>
          <w:rFonts w:cstheme="minorHAnsi"/>
          <w:i/>
          <w:iCs/>
          <w:color w:val="000000" w:themeColor="text1"/>
          <w:lang w:eastAsia="ar-SA"/>
        </w:rPr>
      </w:pPr>
      <w:r w:rsidRPr="000F1DA5">
        <w:rPr>
          <w:rFonts w:cstheme="minorHAnsi"/>
          <w:i/>
          <w:iCs/>
          <w:color w:val="000000" w:themeColor="text1"/>
          <w:lang w:eastAsia="ar-SA"/>
        </w:rPr>
        <w:t>Pracovní smlouva/dohoda o provedení práce/dohoda o pracovní činnosti BP zapojeného do plnění dle této smlouvy předložená bezpečnostním pracovníkem během výkonu služeb fyzické ostrahy u objednatele bezprostředně po žádosti objednatele;</w:t>
      </w:r>
    </w:p>
    <w:p w14:paraId="53BF2A02" w14:textId="77777777" w:rsidR="00EA0B20" w:rsidRPr="000F1DA5" w:rsidRDefault="00EA0B20" w:rsidP="00EA0B20">
      <w:pPr>
        <w:widowControl w:val="0"/>
        <w:suppressAutoHyphens/>
        <w:overflowPunct w:val="0"/>
        <w:autoSpaceDE w:val="0"/>
        <w:spacing w:after="0" w:line="240" w:lineRule="auto"/>
        <w:ind w:left="284" w:hanging="284"/>
        <w:textAlignment w:val="baseline"/>
        <w:rPr>
          <w:rFonts w:cstheme="minorHAnsi"/>
          <w:i/>
          <w:iCs/>
          <w:color w:val="000000" w:themeColor="text1"/>
          <w:lang w:eastAsia="ar-SA"/>
        </w:rPr>
      </w:pPr>
    </w:p>
    <w:p w14:paraId="67BB76E0" w14:textId="77777777" w:rsidR="00EA0B20" w:rsidRPr="00381D35" w:rsidRDefault="00EA0B20" w:rsidP="00EA0B20">
      <w:pPr>
        <w:widowControl w:val="0"/>
        <w:numPr>
          <w:ilvl w:val="1"/>
          <w:numId w:val="32"/>
        </w:numPr>
        <w:suppressAutoHyphens/>
        <w:overflowPunct w:val="0"/>
        <w:autoSpaceDE w:val="0"/>
        <w:spacing w:after="0" w:line="240" w:lineRule="auto"/>
        <w:ind w:left="284" w:hanging="284"/>
        <w:textAlignment w:val="baseline"/>
        <w:rPr>
          <w:rFonts w:eastAsia="MS Minngs" w:cstheme="minorHAnsi"/>
          <w:i/>
          <w:iCs/>
          <w:color w:val="000000" w:themeColor="text1"/>
          <w:lang w:eastAsia="ar-SA"/>
        </w:rPr>
      </w:pPr>
      <w:r w:rsidRPr="000F1DA5">
        <w:rPr>
          <w:rFonts w:cstheme="minorHAnsi"/>
          <w:i/>
          <w:iCs/>
          <w:color w:val="000000" w:themeColor="text1"/>
          <w:lang w:eastAsia="ar-SA"/>
        </w:rPr>
        <w:t>pracovní smlouva/dohoda o provedení práce/dohoda o pracovní činnosti BP zapojeného do plnění dle této smlouvy předložená dodavatelem/poddodavatelem dodavatele do …</w:t>
      </w:r>
      <w:r w:rsidRPr="000F1DA5">
        <w:rPr>
          <w:rStyle w:val="Znakapoznpodarou"/>
          <w:rFonts w:cstheme="minorHAnsi"/>
          <w:i/>
          <w:iCs/>
          <w:color w:val="000000" w:themeColor="text1"/>
          <w:lang w:eastAsia="ar-SA"/>
        </w:rPr>
        <w:footnoteReference w:id="35"/>
      </w:r>
      <w:r w:rsidRPr="000F1DA5">
        <w:rPr>
          <w:rFonts w:cstheme="minorHAnsi"/>
          <w:i/>
          <w:iCs/>
          <w:color w:val="000000" w:themeColor="text1"/>
          <w:lang w:eastAsia="ar-SA"/>
        </w:rPr>
        <w:t xml:space="preserve"> od žádosti objednatele;</w:t>
      </w:r>
    </w:p>
    <w:p w14:paraId="1DCC5BA6" w14:textId="77777777" w:rsidR="00EA0B20" w:rsidRPr="000F1DA5" w:rsidRDefault="00EA0B20" w:rsidP="00EA0B20">
      <w:pPr>
        <w:widowControl w:val="0"/>
        <w:suppressAutoHyphens/>
        <w:overflowPunct w:val="0"/>
        <w:autoSpaceDE w:val="0"/>
        <w:spacing w:after="0" w:line="240" w:lineRule="auto"/>
        <w:ind w:left="284" w:hanging="284"/>
        <w:textAlignment w:val="baseline"/>
        <w:rPr>
          <w:rFonts w:eastAsia="MS Minngs" w:cstheme="minorHAnsi"/>
          <w:i/>
          <w:iCs/>
          <w:color w:val="000000" w:themeColor="text1"/>
          <w:lang w:eastAsia="ar-SA"/>
        </w:rPr>
      </w:pPr>
    </w:p>
    <w:p w14:paraId="43E4B4D7" w14:textId="77777777" w:rsidR="00EA0B20" w:rsidRPr="000F1DA5" w:rsidRDefault="00EA0B20" w:rsidP="00EA0B20">
      <w:pPr>
        <w:widowControl w:val="0"/>
        <w:numPr>
          <w:ilvl w:val="1"/>
          <w:numId w:val="32"/>
        </w:numPr>
        <w:suppressAutoHyphens/>
        <w:overflowPunct w:val="0"/>
        <w:autoSpaceDE w:val="0"/>
        <w:spacing w:after="0" w:line="240" w:lineRule="auto"/>
        <w:ind w:left="284" w:hanging="284"/>
        <w:textAlignment w:val="baseline"/>
        <w:rPr>
          <w:rFonts w:eastAsia="MS Minngs" w:cstheme="minorHAnsi"/>
          <w:i/>
          <w:iCs/>
          <w:color w:val="000000" w:themeColor="text1"/>
          <w:lang w:eastAsia="ar-SA"/>
        </w:rPr>
      </w:pPr>
      <w:r w:rsidRPr="000F1DA5">
        <w:rPr>
          <w:rFonts w:cstheme="minorHAnsi"/>
          <w:i/>
          <w:iCs/>
          <w:color w:val="000000" w:themeColor="text1"/>
        </w:rPr>
        <w:lastRenderedPageBreak/>
        <w:t>náhled do účetního/mzdového systému dodavatele/poddodavatele dodavatele či zasláním výpisu/opisu z tohoto systému, ze kterého bude zřejmý typ pracovního vztahu alespoň za poslední …</w:t>
      </w:r>
      <w:r w:rsidRPr="000F1DA5">
        <w:rPr>
          <w:rStyle w:val="Znakapoznpodarou"/>
          <w:rFonts w:cstheme="minorHAnsi"/>
          <w:i/>
          <w:iCs/>
          <w:color w:val="000000" w:themeColor="text1"/>
        </w:rPr>
        <w:footnoteReference w:id="36"/>
      </w:r>
      <w:r w:rsidRPr="000F1DA5">
        <w:rPr>
          <w:rFonts w:cstheme="minorHAnsi"/>
          <w:i/>
          <w:iCs/>
          <w:color w:val="000000" w:themeColor="text1"/>
        </w:rPr>
        <w:t>, a to d</w:t>
      </w:r>
      <w:r w:rsidRPr="000F1DA5">
        <w:rPr>
          <w:rFonts w:cstheme="minorHAnsi"/>
          <w:i/>
          <w:iCs/>
          <w:color w:val="000000" w:themeColor="text1"/>
          <w:lang w:eastAsia="ar-SA"/>
        </w:rPr>
        <w:t>o …</w:t>
      </w:r>
      <w:r w:rsidRPr="000F1DA5">
        <w:rPr>
          <w:rStyle w:val="Znakapoznpodarou"/>
          <w:rFonts w:cstheme="minorHAnsi"/>
          <w:i/>
          <w:iCs/>
          <w:color w:val="000000" w:themeColor="text1"/>
          <w:lang w:eastAsia="ar-SA"/>
        </w:rPr>
        <w:footnoteReference w:id="37"/>
      </w:r>
      <w:r w:rsidRPr="000F1DA5">
        <w:rPr>
          <w:rFonts w:cstheme="minorHAnsi"/>
          <w:i/>
          <w:iCs/>
          <w:color w:val="000000" w:themeColor="text1"/>
          <w:lang w:eastAsia="ar-SA"/>
        </w:rPr>
        <w:t xml:space="preserve"> od žádosti objednatele;</w:t>
      </w:r>
    </w:p>
    <w:p w14:paraId="37FA6529" w14:textId="77777777" w:rsidR="00EA0B20" w:rsidRDefault="00EA0B20" w:rsidP="00EA0B20">
      <w:pPr>
        <w:widowControl w:val="0"/>
        <w:suppressAutoHyphens/>
        <w:overflowPunct w:val="0"/>
        <w:autoSpaceDE w:val="0"/>
        <w:spacing w:after="0" w:line="240" w:lineRule="auto"/>
        <w:textAlignment w:val="baseline"/>
        <w:rPr>
          <w:rFonts w:cstheme="minorHAnsi"/>
          <w:i/>
          <w:iCs/>
          <w:color w:val="000000" w:themeColor="text1"/>
          <w:lang w:eastAsia="ar-SA"/>
        </w:rPr>
      </w:pPr>
    </w:p>
    <w:p w14:paraId="1C07B38F" w14:textId="77777777" w:rsidR="00EA0B20" w:rsidRPr="000F1DA5" w:rsidRDefault="00EA0B20" w:rsidP="00EA0B20">
      <w:pPr>
        <w:widowControl w:val="0"/>
        <w:suppressAutoHyphens/>
        <w:overflowPunct w:val="0"/>
        <w:autoSpaceDE w:val="0"/>
        <w:spacing w:after="0" w:line="240" w:lineRule="auto"/>
        <w:textAlignment w:val="baseline"/>
        <w:rPr>
          <w:rFonts w:eastAsia="MS Minngs" w:cstheme="minorHAnsi"/>
          <w:i/>
          <w:iCs/>
          <w:color w:val="000000" w:themeColor="text1"/>
          <w:lang w:eastAsia="ar-SA"/>
        </w:rPr>
      </w:pPr>
      <w:r w:rsidRPr="000F1DA5">
        <w:rPr>
          <w:rFonts w:cstheme="minorHAnsi"/>
          <w:i/>
          <w:iCs/>
          <w:color w:val="000000" w:themeColor="text1"/>
          <w:lang w:eastAsia="ar-SA"/>
        </w:rPr>
        <w:t>Vedle výše uvedených způsobů ověření je objednatel oprávněn, jakožto doplňkový způsob ověření, aplikovat anonymní dotazníkové šetření u BP zaměřené na jejich pracovní podmínky. Tento způsob ověření nelze samostatně považovat za dostatečné ověření garancí, za něž byly přiděleny body v rámci hodnocení nabídek v zadávacím řízení k Veřejné zakázce.</w:t>
      </w:r>
    </w:p>
    <w:p w14:paraId="6E802A5F" w14:textId="77777777" w:rsidR="00EA0B20" w:rsidRDefault="00EA0B20" w:rsidP="00EA0B20">
      <w:pPr>
        <w:widowControl w:val="0"/>
        <w:suppressAutoHyphens/>
        <w:overflowPunct w:val="0"/>
        <w:autoSpaceDE w:val="0"/>
        <w:spacing w:after="0" w:line="240" w:lineRule="auto"/>
        <w:textAlignment w:val="baseline"/>
        <w:rPr>
          <w:rFonts w:cstheme="minorHAnsi"/>
          <w:i/>
          <w:iCs/>
          <w:color w:val="000000" w:themeColor="text1"/>
          <w:lang w:eastAsia="ar-SA"/>
        </w:rPr>
      </w:pPr>
    </w:p>
    <w:p w14:paraId="45E66BE8" w14:textId="77777777" w:rsidR="00EA0B20" w:rsidRPr="000F1DA5" w:rsidRDefault="00EA0B20" w:rsidP="00EA0B20">
      <w:pPr>
        <w:widowControl w:val="0"/>
        <w:suppressAutoHyphens/>
        <w:overflowPunct w:val="0"/>
        <w:autoSpaceDE w:val="0"/>
        <w:spacing w:after="0" w:line="240" w:lineRule="auto"/>
        <w:textAlignment w:val="baseline"/>
        <w:rPr>
          <w:rFonts w:cstheme="minorHAnsi"/>
          <w:i/>
          <w:iCs/>
          <w:color w:val="000000" w:themeColor="text1"/>
          <w:lang w:eastAsia="ar-SA"/>
        </w:rPr>
      </w:pPr>
      <w:r w:rsidRPr="000F1DA5">
        <w:rPr>
          <w:rFonts w:cstheme="minorHAnsi"/>
          <w:i/>
          <w:iCs/>
          <w:color w:val="000000" w:themeColor="text1"/>
          <w:lang w:eastAsia="ar-SA"/>
        </w:rPr>
        <w:t>Objednatel je oprávněn požadovat předložení pracovní smlouvy/dohody o pracovní činnosti/dohody o provedení práce uzavřené s BP a dodavatel je povinen dokument/y za účelem ověření, zda jsou BP zaměstnáváni v souladu s čl. … odst. … této smlouvy předložit, již před nástupem první směny takového BP.</w:t>
      </w:r>
    </w:p>
    <w:p w14:paraId="33C6849D" w14:textId="77777777" w:rsidR="00EA0B20" w:rsidRDefault="00EA0B20" w:rsidP="00EA0B20">
      <w:pPr>
        <w:spacing w:after="0" w:line="240" w:lineRule="auto"/>
        <w:rPr>
          <w:rFonts w:cstheme="minorHAnsi"/>
          <w:i/>
          <w:iCs/>
          <w:color w:val="000000" w:themeColor="text1"/>
          <w:lang w:eastAsia="ar-SA"/>
        </w:rPr>
      </w:pPr>
    </w:p>
    <w:p w14:paraId="61DA5300" w14:textId="77777777" w:rsidR="00EA0B20" w:rsidRPr="000F1DA5" w:rsidRDefault="00EA0B20" w:rsidP="00EA0B20">
      <w:pPr>
        <w:spacing w:after="0" w:line="240" w:lineRule="auto"/>
        <w:rPr>
          <w:rFonts w:cstheme="minorHAnsi"/>
          <w:i/>
          <w:iCs/>
          <w:color w:val="000000" w:themeColor="text1"/>
          <w:lang w:eastAsia="ar-SA"/>
        </w:rPr>
      </w:pPr>
      <w:r w:rsidRPr="000F1DA5">
        <w:rPr>
          <w:rFonts w:cstheme="minorHAnsi"/>
          <w:i/>
          <w:iCs/>
          <w:color w:val="000000" w:themeColor="text1"/>
          <w:lang w:eastAsia="ar-SA"/>
        </w:rPr>
        <w:t>Nezdaří-li se objednateli ověřit, zda jsou BP vykonávající u objednatele služby fyzické ostrahy zaměstnáváni v souladu s čl. … odst. … této smlouvy z důvodů spočívajících na straně dodavatele či jeho poddodavatele, ač bylo objednatelem požadováno též poskytnutí součinnosti k využití možností/ využito též možností uvedených pod druhou a třetí odrážkou čl. … odst. … této smlouvy, uloží objednatel dodavateli smluvní pokutu ve výši …</w:t>
      </w:r>
      <w:r w:rsidRPr="000F1DA5">
        <w:rPr>
          <w:rStyle w:val="Znakapoznpodarou"/>
          <w:rFonts w:cstheme="minorHAnsi"/>
          <w:i/>
          <w:iCs/>
          <w:color w:val="000000" w:themeColor="text1"/>
          <w:lang w:eastAsia="ar-SA"/>
        </w:rPr>
        <w:footnoteReference w:id="38"/>
      </w:r>
      <w:r w:rsidRPr="000F1DA5">
        <w:rPr>
          <w:rFonts w:cstheme="minorHAnsi"/>
          <w:i/>
          <w:iCs/>
          <w:color w:val="000000" w:themeColor="text1"/>
          <w:lang w:eastAsia="ar-SA"/>
        </w:rPr>
        <w:t xml:space="preserve"> a požádá dodavatele o součinnost při ověřování předmětného údaje opětovně. Nezdaří-li se ověření opakovaně, je objednatel oprávněn odstoupit od této smlouvy.</w:t>
      </w:r>
    </w:p>
    <w:p w14:paraId="0FAF0A49" w14:textId="77777777" w:rsidR="00EA0B20" w:rsidRPr="000F1DA5" w:rsidRDefault="00EA0B20" w:rsidP="00EA0B20">
      <w:pPr>
        <w:spacing w:after="0" w:line="240" w:lineRule="auto"/>
        <w:rPr>
          <w:rFonts w:cstheme="minorHAnsi"/>
        </w:rPr>
      </w:pPr>
    </w:p>
    <w:p w14:paraId="492A397B" w14:textId="77777777" w:rsidR="00EA0B20" w:rsidRPr="00130C15" w:rsidRDefault="00EA0B20" w:rsidP="00EA0B20">
      <w:pPr>
        <w:spacing w:after="0" w:line="240" w:lineRule="auto"/>
        <w:rPr>
          <w:rFonts w:cstheme="minorHAnsi"/>
        </w:rPr>
      </w:pPr>
      <w:bookmarkStart w:id="4" w:name="_Hlk189218966"/>
      <w:r w:rsidRPr="00130C15">
        <w:rPr>
          <w:rFonts w:cstheme="minorHAnsi"/>
        </w:rPr>
        <w:t>5. Textace k mzdové doložce ve smyslu vyhrazené změny zakázky</w:t>
      </w:r>
    </w:p>
    <w:p w14:paraId="73EC0EE7" w14:textId="77777777" w:rsidR="00EA0B20" w:rsidRPr="00130C15" w:rsidRDefault="00EA0B20" w:rsidP="00EA0B20">
      <w:pPr>
        <w:spacing w:after="0" w:line="240" w:lineRule="auto"/>
        <w:rPr>
          <w:rFonts w:cstheme="minorHAnsi"/>
          <w:u w:val="single"/>
        </w:rPr>
      </w:pPr>
      <w:r w:rsidRPr="00130C15">
        <w:rPr>
          <w:rFonts w:cstheme="minorHAnsi"/>
        </w:rPr>
        <w:t xml:space="preserve">Textace je třeba naformulovat individuálně, mimo jiné i v souvislosti s tím, </w:t>
      </w:r>
      <w:r w:rsidRPr="00130C15">
        <w:rPr>
          <w:color w:val="000000"/>
        </w:rPr>
        <w:t xml:space="preserve">jak konkrétně zadavatel nastaví hodnotící kritérium „garantovaná výše mzdy BP“, jak v něm zohlední případný dvousměnný, vícesměnný či nepřetržitý pracovní režim BP dle § 78 odst.1 písm. c), d) a f) zákoníku práce a dle § 79 odst. 2 písm. b) a c) zákoníku práce a jak garanci z hodnocení promítne ve smlouvě. Základní textace pro další rozpracování v souladu s potřebami a zvyklostmi zadavatele:  </w:t>
      </w:r>
      <w:r w:rsidRPr="00130C15">
        <w:rPr>
          <w:rFonts w:cstheme="minorHAnsi"/>
        </w:rPr>
        <w:t xml:space="preserve"> </w:t>
      </w:r>
    </w:p>
    <w:p w14:paraId="4204B159" w14:textId="77777777" w:rsidR="00EA0B20" w:rsidRPr="00130C15" w:rsidRDefault="00EA0B20" w:rsidP="00EA0B20">
      <w:pPr>
        <w:spacing w:after="0" w:line="240" w:lineRule="auto"/>
        <w:rPr>
          <w:i/>
          <w:iCs/>
          <w:color w:val="000000"/>
        </w:rPr>
      </w:pPr>
    </w:p>
    <w:p w14:paraId="49147FDE" w14:textId="77777777" w:rsidR="00EA0B20" w:rsidRPr="000F1DA5" w:rsidRDefault="00EA0B20" w:rsidP="00EA0B20">
      <w:pPr>
        <w:spacing w:after="0" w:line="240" w:lineRule="auto"/>
        <w:rPr>
          <w:rFonts w:cstheme="minorHAnsi"/>
          <w:u w:val="single"/>
        </w:rPr>
      </w:pPr>
      <w:r w:rsidRPr="00130C15">
        <w:rPr>
          <w:i/>
          <w:iCs/>
          <w:color w:val="000000"/>
        </w:rPr>
        <w:t xml:space="preserve">Zvýšení odměny dodavatele ve stejném poměru, v jakém došlo k povinnému nárůstu mezd (včetně případného zohlednění nepřetržitého režimu) pro oblast bezpečnostních služeb na základě obecně závazných právních předpisů, které upravují výši mezd, lze učinit pouze po vzájemné dohodě obou smluvních stran, a to pouze v rozsahu, v jakém dodavatel prokáže dopad nárůstu mzdy na základě obecně závazných právních předpisů, které upravují výši mezd, na mzdové náklady a související zákonné sociální a zdravotní odvody bezpečnostních pracovníků, kteří jsou v přímém zaměstnaneckém poměru k dodavateli nebo jeho poddodavateli a podílejí se na poskytování plnění dle smlouvy. Objednatel je oprávněn požadovat předložení dokumentace prokazující, že nárůst mezd dle obecně závazných právních předpisů, v jehož důsledku je zvyšována odměna dodavatele, má dopad na výši mzdy bezpečnostních pracovníků. Toto ustanovení lze prvně použít od …. Vyšší odměnu je dodavatel oprávněn fakturovat od prvního dne </w:t>
      </w:r>
      <w:r>
        <w:rPr>
          <w:i/>
          <w:iCs/>
          <w:color w:val="000000"/>
        </w:rPr>
        <w:t xml:space="preserve">měsíce </w:t>
      </w:r>
      <w:r w:rsidRPr="00130C15">
        <w:rPr>
          <w:i/>
          <w:iCs/>
          <w:color w:val="000000"/>
        </w:rPr>
        <w:t>následujícího po měsíci, kdy vstoupí v účinnost dodatek upravující zvýšení odměny dle tohoto odstavce smlouvy. Jedná se o vyhrazenou změnu smlouvy v souladu s § 100 odst. 1 zákona, jejíž finanční limit je stanoven na max. ….</w:t>
      </w:r>
    </w:p>
    <w:bookmarkEnd w:id="4"/>
    <w:p w14:paraId="327A4E00" w14:textId="77777777" w:rsidR="00EA0B20" w:rsidRPr="000F1DA5" w:rsidRDefault="00EA0B20" w:rsidP="00EA0B20">
      <w:pPr>
        <w:spacing w:after="0" w:line="240" w:lineRule="auto"/>
        <w:rPr>
          <w:rFonts w:cstheme="minorHAnsi"/>
          <w:highlight w:val="yellow"/>
        </w:rPr>
      </w:pPr>
    </w:p>
    <w:p w14:paraId="190F347D" w14:textId="77777777" w:rsidR="00EA0B20" w:rsidRPr="000F1DA5" w:rsidRDefault="00EA0B20" w:rsidP="00EA0B20">
      <w:pPr>
        <w:tabs>
          <w:tab w:val="left" w:pos="567"/>
        </w:tabs>
        <w:spacing w:after="0" w:line="240" w:lineRule="auto"/>
        <w:rPr>
          <w:rFonts w:cstheme="minorHAnsi"/>
        </w:rPr>
      </w:pPr>
      <w:r w:rsidRPr="000F1DA5">
        <w:rPr>
          <w:rFonts w:cstheme="minorHAnsi"/>
        </w:rPr>
        <w:t xml:space="preserve">6. </w:t>
      </w:r>
      <w:r>
        <w:rPr>
          <w:rFonts w:cstheme="minorHAnsi"/>
        </w:rPr>
        <w:t>Textace k t</w:t>
      </w:r>
      <w:r w:rsidRPr="000F1DA5">
        <w:rPr>
          <w:rFonts w:cstheme="minorHAnsi"/>
        </w:rPr>
        <w:t>est</w:t>
      </w:r>
      <w:r>
        <w:rPr>
          <w:rFonts w:cstheme="minorHAnsi"/>
        </w:rPr>
        <w:t>u</w:t>
      </w:r>
      <w:r w:rsidRPr="000F1DA5">
        <w:rPr>
          <w:rFonts w:cstheme="minorHAnsi"/>
        </w:rPr>
        <w:t xml:space="preserve"> fyzické zdatnosti</w:t>
      </w:r>
    </w:p>
    <w:p w14:paraId="775D54C2" w14:textId="77777777" w:rsidR="00EA0B20" w:rsidRDefault="00EA0B20" w:rsidP="00EA0B20">
      <w:pPr>
        <w:spacing w:after="0" w:line="240" w:lineRule="auto"/>
        <w:rPr>
          <w:rFonts w:cstheme="minorHAnsi"/>
          <w:i/>
          <w:iCs/>
        </w:rPr>
      </w:pPr>
    </w:p>
    <w:p w14:paraId="52897CE7" w14:textId="77777777" w:rsidR="00EA0B20" w:rsidRPr="000F1DA5" w:rsidRDefault="00EA0B20" w:rsidP="00EA0B20">
      <w:pPr>
        <w:spacing w:after="0" w:line="240" w:lineRule="auto"/>
        <w:rPr>
          <w:rFonts w:cstheme="minorHAnsi"/>
          <w:i/>
          <w:iCs/>
        </w:rPr>
      </w:pPr>
      <w:r w:rsidRPr="000F1DA5">
        <w:rPr>
          <w:rFonts w:cstheme="minorHAnsi"/>
          <w:i/>
          <w:iCs/>
        </w:rPr>
        <w:lastRenderedPageBreak/>
        <w:t>Dodavatel je povinen zajistit, že BP, kteří se budou podílet na plnění smlouvy, budou po celou dobu poskytování plnění fyzicky způsobilí (zdatní) pro výkon služeb fyzické ostrahy. Fyzicky způsobilé jsou osoby splňující požadavky stanovené v příloze č. … smlouvy (Zátěžový test fyzické zdatnosti).</w:t>
      </w:r>
      <w:r w:rsidRPr="000F1DA5">
        <w:rPr>
          <w:rStyle w:val="Znakapoznpodarou"/>
          <w:rFonts w:cstheme="minorHAnsi"/>
          <w:i/>
          <w:iCs/>
        </w:rPr>
        <w:footnoteReference w:id="39"/>
      </w:r>
      <w:r w:rsidRPr="000F1DA5">
        <w:rPr>
          <w:rFonts w:cstheme="minorHAnsi"/>
          <w:i/>
          <w:iCs/>
        </w:rPr>
        <w:t xml:space="preserve"> </w:t>
      </w:r>
    </w:p>
    <w:p w14:paraId="7F898F71" w14:textId="77777777" w:rsidR="00EA0B20" w:rsidRPr="000F1DA5" w:rsidRDefault="00EA0B20" w:rsidP="00EA0B20">
      <w:pPr>
        <w:spacing w:after="0" w:line="240" w:lineRule="auto"/>
        <w:rPr>
          <w:rFonts w:cstheme="minorHAnsi"/>
        </w:rPr>
      </w:pPr>
    </w:p>
    <w:p w14:paraId="5B50E6F9" w14:textId="77777777" w:rsidR="00EA0B20" w:rsidRPr="000F1DA5" w:rsidRDefault="00EA0B20" w:rsidP="00EA0B20">
      <w:pPr>
        <w:tabs>
          <w:tab w:val="left" w:pos="567"/>
        </w:tabs>
        <w:spacing w:after="0" w:line="240" w:lineRule="auto"/>
        <w:rPr>
          <w:rFonts w:cstheme="minorHAnsi"/>
        </w:rPr>
      </w:pPr>
      <w:r w:rsidRPr="000F1DA5">
        <w:rPr>
          <w:rFonts w:cstheme="minorHAnsi"/>
        </w:rPr>
        <w:t xml:space="preserve">7. </w:t>
      </w:r>
      <w:r>
        <w:rPr>
          <w:rFonts w:cstheme="minorHAnsi"/>
        </w:rPr>
        <w:t>Textace k v</w:t>
      </w:r>
      <w:r w:rsidRPr="000F1DA5">
        <w:rPr>
          <w:rFonts w:cstheme="minorHAnsi"/>
        </w:rPr>
        <w:t>yhrazen</w:t>
      </w:r>
      <w:r>
        <w:rPr>
          <w:rFonts w:cstheme="minorHAnsi"/>
        </w:rPr>
        <w:t>é</w:t>
      </w:r>
      <w:r w:rsidRPr="000F1DA5">
        <w:rPr>
          <w:rFonts w:cstheme="minorHAnsi"/>
        </w:rPr>
        <w:t xml:space="preserve"> změn</w:t>
      </w:r>
      <w:r>
        <w:rPr>
          <w:rFonts w:cstheme="minorHAnsi"/>
        </w:rPr>
        <w:t>ě</w:t>
      </w:r>
      <w:r w:rsidRPr="000F1DA5">
        <w:rPr>
          <w:rFonts w:cstheme="minorHAnsi"/>
        </w:rPr>
        <w:t xml:space="preserve"> dodavatele</w:t>
      </w:r>
    </w:p>
    <w:p w14:paraId="49B9C14A" w14:textId="77777777" w:rsidR="00EA0B20" w:rsidRPr="000F1DA5" w:rsidRDefault="00EA0B20" w:rsidP="00EA0B20">
      <w:pPr>
        <w:spacing w:after="0" w:line="240" w:lineRule="auto"/>
        <w:rPr>
          <w:rFonts w:cstheme="minorHAnsi"/>
        </w:rPr>
      </w:pPr>
      <w:r w:rsidRPr="00C15163">
        <w:rPr>
          <w:rFonts w:cstheme="minorHAnsi"/>
        </w:rPr>
        <w:t xml:space="preserve">Textace je třeba naformulovat individuálně, mimo jiné i v souvislosti s tím, jestli </w:t>
      </w:r>
      <w:r w:rsidRPr="00C15163">
        <w:rPr>
          <w:color w:val="000000"/>
        </w:rPr>
        <w:t>zadavatel přistoupí v zadávacím řízení k posouzení pouze nabídky vybraného dodavatele nebo např. prvních tří nabídek nebo všech nabídek.</w:t>
      </w:r>
    </w:p>
    <w:p w14:paraId="7638FDC2" w14:textId="77777777" w:rsidR="00EA0B20" w:rsidRPr="00867B47" w:rsidRDefault="00EA0B20" w:rsidP="00EA0B20"/>
    <w:p w14:paraId="3CA6A5ED" w14:textId="1792705C" w:rsidR="001662E9" w:rsidRPr="00EA0B20" w:rsidRDefault="001662E9" w:rsidP="00EA0B20"/>
    <w:sectPr w:rsidR="001662E9" w:rsidRPr="00EA0B20" w:rsidSect="00896FA5">
      <w:headerReference w:type="even" r:id="rId11"/>
      <w:headerReference w:type="default" r:id="rId12"/>
      <w:footerReference w:type="even" r:id="rId13"/>
      <w:footerReference w:type="default" r:id="rId14"/>
      <w:headerReference w:type="first" r:id="rId15"/>
      <w:footerReference w:type="first" r:id="rId16"/>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C525" w14:textId="77777777" w:rsidR="00C476E0" w:rsidRDefault="00C476E0" w:rsidP="00625E5A">
      <w:pPr>
        <w:spacing w:after="0" w:line="240" w:lineRule="auto"/>
      </w:pPr>
      <w:r>
        <w:separator/>
      </w:r>
    </w:p>
  </w:endnote>
  <w:endnote w:type="continuationSeparator" w:id="0">
    <w:p w14:paraId="7AD59867" w14:textId="77777777" w:rsidR="00C476E0" w:rsidRDefault="00C476E0" w:rsidP="00625E5A">
      <w:pPr>
        <w:spacing w:after="0" w:line="240" w:lineRule="auto"/>
      </w:pPr>
      <w:r>
        <w:continuationSeparator/>
      </w:r>
    </w:p>
  </w:endnote>
  <w:endnote w:type="continuationNotice" w:id="1">
    <w:p w14:paraId="36C2BD3D" w14:textId="77777777" w:rsidR="00C476E0" w:rsidRDefault="00C47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CE53" w14:textId="77777777" w:rsidR="005435CD" w:rsidRDefault="005435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609537"/>
      <w:docPartObj>
        <w:docPartGallery w:val="Page Numbers (Bottom of Page)"/>
        <w:docPartUnique/>
      </w:docPartObj>
    </w:sdtPr>
    <w:sdtContent>
      <w:p w14:paraId="67E34EF9" w14:textId="37D46CFB" w:rsidR="00BD5EDE" w:rsidRDefault="00BD5EDE">
        <w:pPr>
          <w:pStyle w:val="Zpat"/>
          <w:jc w:val="center"/>
        </w:pPr>
        <w:r>
          <w:fldChar w:fldCharType="begin"/>
        </w:r>
        <w:r>
          <w:instrText>PAGE   \* MERGEFORMAT</w:instrText>
        </w:r>
        <w:r>
          <w:fldChar w:fldCharType="separate"/>
        </w:r>
        <w:r>
          <w:t>2</w:t>
        </w:r>
        <w:r>
          <w:fldChar w:fldCharType="end"/>
        </w:r>
      </w:p>
    </w:sdtContent>
  </w:sdt>
  <w:p w14:paraId="1A1421D6" w14:textId="77777777" w:rsidR="00BD5EDE" w:rsidRDefault="00BD5E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92CA" w14:textId="77777777" w:rsidR="005435CD" w:rsidRDefault="005435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0266" w14:textId="77777777" w:rsidR="00C476E0" w:rsidRDefault="00C476E0" w:rsidP="00625E5A">
      <w:pPr>
        <w:spacing w:after="0" w:line="240" w:lineRule="auto"/>
      </w:pPr>
      <w:r>
        <w:separator/>
      </w:r>
    </w:p>
  </w:footnote>
  <w:footnote w:type="continuationSeparator" w:id="0">
    <w:p w14:paraId="7BE211F7" w14:textId="77777777" w:rsidR="00C476E0" w:rsidRDefault="00C476E0" w:rsidP="00625E5A">
      <w:pPr>
        <w:spacing w:after="0" w:line="240" w:lineRule="auto"/>
      </w:pPr>
      <w:r>
        <w:continuationSeparator/>
      </w:r>
    </w:p>
  </w:footnote>
  <w:footnote w:type="continuationNotice" w:id="1">
    <w:p w14:paraId="405BEF48" w14:textId="77777777" w:rsidR="00C476E0" w:rsidRDefault="00C476E0">
      <w:pPr>
        <w:spacing w:after="0" w:line="240" w:lineRule="auto"/>
      </w:pPr>
    </w:p>
  </w:footnote>
  <w:footnote w:id="2">
    <w:p w14:paraId="036BFF6E" w14:textId="596AD7CD" w:rsidR="00EA0B20" w:rsidRDefault="00EA0B20" w:rsidP="00EA0B20">
      <w:pPr>
        <w:pStyle w:val="Textpoznpodarou"/>
        <w:rPr>
          <w:rFonts w:ascii="Calibri" w:hAnsi="Calibri" w:cs="Calibri"/>
          <w:sz w:val="22"/>
          <w:szCs w:val="22"/>
        </w:rPr>
      </w:pPr>
      <w:r>
        <w:rPr>
          <w:rStyle w:val="Znakapoznpodarou"/>
          <w:rFonts w:cs="Calibri"/>
          <w:sz w:val="22"/>
          <w:szCs w:val="22"/>
        </w:rPr>
        <w:footnoteRef/>
      </w:r>
      <w:r>
        <w:rPr>
          <w:rFonts w:ascii="Calibri" w:hAnsi="Calibri" w:cs="Calibri"/>
          <w:sz w:val="22"/>
          <w:szCs w:val="22"/>
        </w:rPr>
        <w:t xml:space="preserve"> </w:t>
      </w:r>
      <w:r w:rsidR="00805179">
        <w:rPr>
          <w:rFonts w:ascii="Calibri" w:hAnsi="Calibri" w:cs="Calibri"/>
          <w:sz w:val="18"/>
          <w:szCs w:val="18"/>
        </w:rPr>
        <w:t>P</w:t>
      </w:r>
      <w:r>
        <w:rPr>
          <w:rFonts w:ascii="Calibri" w:hAnsi="Calibri" w:cs="Calibri"/>
          <w:sz w:val="18"/>
          <w:szCs w:val="18"/>
        </w:rPr>
        <w:t>ostačuje-li ke zdůvodnění MNNC menší objem hodin poskytovaný OZP, než uvedený původně v Tabulce 1 nebo naopak je následně v rámci zdůvodňování MNNC uveden větší objem hodin poskytovaný OZP než původně uvedený v Tabulce 1</w:t>
      </w:r>
      <w:r w:rsidR="00805179">
        <w:rPr>
          <w:rFonts w:ascii="Calibri" w:hAnsi="Calibri" w:cs="Calibri"/>
          <w:sz w:val="18"/>
          <w:szCs w:val="18"/>
        </w:rPr>
        <w:t>.</w:t>
      </w:r>
    </w:p>
  </w:footnote>
  <w:footnote w:id="3">
    <w:p w14:paraId="6132CD7D" w14:textId="3E9EF502" w:rsidR="00EA0B20" w:rsidRDefault="00EA0B20" w:rsidP="00EA0B20">
      <w:pPr>
        <w:pStyle w:val="Textpoznpodarou"/>
        <w:rPr>
          <w:sz w:val="18"/>
          <w:szCs w:val="18"/>
        </w:rPr>
      </w:pPr>
      <w:r>
        <w:rPr>
          <w:rStyle w:val="Znakapoznpodarou"/>
        </w:rPr>
        <w:footnoteRef/>
      </w:r>
      <w:r>
        <w:t xml:space="preserve"> </w:t>
      </w:r>
      <w:r>
        <w:rPr>
          <w:sz w:val="18"/>
          <w:szCs w:val="18"/>
        </w:rPr>
        <w:t>Pozn. pro zadavatele: zadavatel uvede dle vlastní systematiky zadávacích podkladů, např. formuláři nabídky</w:t>
      </w:r>
      <w:r w:rsidR="00805179">
        <w:rPr>
          <w:sz w:val="18"/>
          <w:szCs w:val="18"/>
        </w:rPr>
        <w:t>.</w:t>
      </w:r>
    </w:p>
  </w:footnote>
  <w:footnote w:id="4">
    <w:p w14:paraId="75022CE4" w14:textId="23C45934" w:rsidR="00EA0B20" w:rsidRDefault="00EA0B20" w:rsidP="00EA0B20">
      <w:pPr>
        <w:pStyle w:val="Textpoznpodarou"/>
      </w:pPr>
      <w:r>
        <w:rPr>
          <w:rStyle w:val="Znakapoznpodarou"/>
        </w:rPr>
        <w:footnoteRef/>
      </w:r>
      <w:r>
        <w:t xml:space="preserve"> </w:t>
      </w:r>
      <w:r>
        <w:rPr>
          <w:rFonts w:cs="Calibri"/>
          <w:sz w:val="18"/>
          <w:szCs w:val="18"/>
        </w:rPr>
        <w:t>Pozn. pro zadavatele: Tuto přílohu tvoří Tabulka 1 uvedená výše</w:t>
      </w:r>
      <w:r w:rsidR="00805179">
        <w:rPr>
          <w:rFonts w:cs="Calibri"/>
          <w:sz w:val="18"/>
          <w:szCs w:val="18"/>
        </w:rPr>
        <w:t>.</w:t>
      </w:r>
    </w:p>
  </w:footnote>
  <w:footnote w:id="5">
    <w:p w14:paraId="6F812A06" w14:textId="29D677F2" w:rsidR="00EA0B20" w:rsidRDefault="00EA0B20" w:rsidP="00EA0B20">
      <w:pPr>
        <w:pStyle w:val="Textpoznpodarou"/>
        <w:rPr>
          <w:sz w:val="18"/>
          <w:szCs w:val="18"/>
        </w:rPr>
      </w:pPr>
      <w:r>
        <w:rPr>
          <w:rStyle w:val="Znakapoznpodarou"/>
        </w:rPr>
        <w:footnoteRef/>
      </w:r>
      <w:r>
        <w:t xml:space="preserve"> </w:t>
      </w:r>
      <w:r>
        <w:rPr>
          <w:rFonts w:cs="Calibri"/>
          <w:sz w:val="18"/>
          <w:szCs w:val="18"/>
        </w:rPr>
        <w:t>Pozn. pro zadavatele: Tuto přílohu tvoří Tabulka 2 uvedená výše</w:t>
      </w:r>
      <w:r w:rsidR="00805179">
        <w:rPr>
          <w:rFonts w:cs="Calibri"/>
          <w:sz w:val="18"/>
          <w:szCs w:val="18"/>
        </w:rPr>
        <w:t>.</w:t>
      </w:r>
    </w:p>
  </w:footnote>
  <w:footnote w:id="6">
    <w:p w14:paraId="49362A7B" w14:textId="732A34C0" w:rsidR="00EA0B20" w:rsidRDefault="00EA0B20" w:rsidP="00EA0B20">
      <w:pPr>
        <w:spacing w:after="0" w:line="240" w:lineRule="auto"/>
        <w:rPr>
          <w:sz w:val="18"/>
          <w:szCs w:val="18"/>
        </w:rPr>
      </w:pPr>
      <w:r>
        <w:rPr>
          <w:rStyle w:val="Znakapoznpodarou"/>
        </w:rPr>
        <w:footnoteRef/>
      </w:r>
      <w:r>
        <w:t xml:space="preserve"> </w:t>
      </w:r>
      <w:r>
        <w:rPr>
          <w:sz w:val="18"/>
          <w:szCs w:val="18"/>
        </w:rPr>
        <w:t>Pozn. pro zadavatele: zadavatel uvede dle vlastní systematiky zadávacích podkladů</w:t>
      </w:r>
      <w:r w:rsidR="00805179">
        <w:rPr>
          <w:sz w:val="18"/>
          <w:szCs w:val="18"/>
        </w:rPr>
        <w:t>.</w:t>
      </w:r>
    </w:p>
  </w:footnote>
  <w:footnote w:id="7">
    <w:p w14:paraId="3E0885BA" w14:textId="3536A096" w:rsidR="00EA0B20" w:rsidRDefault="00EA0B20" w:rsidP="00EA0B20">
      <w:pPr>
        <w:spacing w:after="0" w:line="240" w:lineRule="auto"/>
        <w:rPr>
          <w:sz w:val="18"/>
          <w:szCs w:val="18"/>
        </w:rPr>
      </w:pPr>
      <w:r>
        <w:rPr>
          <w:rStyle w:val="Znakapoznpodarou"/>
          <w:sz w:val="18"/>
          <w:szCs w:val="18"/>
        </w:rPr>
        <w:footnoteRef/>
      </w:r>
      <w:r>
        <w:rPr>
          <w:sz w:val="18"/>
          <w:szCs w:val="18"/>
        </w:rPr>
        <w:t xml:space="preserve"> Pozn. pro zadavatele: Konkrétní uchopení hodnotícího kritéria je na zadavateli, tzn. může zvolit jiný způsob než formulovaný níže, jedná se pouze o jednu z možností, jak s hodnotícím kritériem pracovat; zadavatel si upraví formulace tak, aby přiléhaly na jeho konkrétní situaci.</w:t>
      </w:r>
    </w:p>
  </w:footnote>
  <w:footnote w:id="8">
    <w:p w14:paraId="67FF10A0" w14:textId="71859E09" w:rsidR="00EA0B20" w:rsidRDefault="00EA0B20" w:rsidP="00EA0B20">
      <w:pPr>
        <w:spacing w:after="0" w:line="240" w:lineRule="auto"/>
        <w:rPr>
          <w:rFonts w:ascii="Calibri" w:eastAsia="Calibri" w:hAnsi="Calibri" w:cs="Calibri"/>
          <w:sz w:val="18"/>
          <w:szCs w:val="18"/>
        </w:rPr>
      </w:pPr>
      <w:r>
        <w:rPr>
          <w:rStyle w:val="Znakapoznpodarou"/>
          <w:sz w:val="18"/>
          <w:szCs w:val="18"/>
        </w:rPr>
        <w:footnoteRef/>
      </w:r>
      <w:r>
        <w:rPr>
          <w:sz w:val="18"/>
          <w:szCs w:val="18"/>
        </w:rPr>
        <w:t xml:space="preserve"> </w:t>
      </w:r>
      <w:r>
        <w:rPr>
          <w:rFonts w:ascii="Calibri" w:eastAsia="Calibri" w:hAnsi="Calibri" w:cs="Calibri"/>
          <w:sz w:val="18"/>
          <w:szCs w:val="18"/>
        </w:rPr>
        <w:t>Pozn. pro zadavatele: zadavatel upraví v souladu se svými požadavky a s ohledem na poptávaný provoz (nepřetržitý, pouze denní atp.)</w:t>
      </w:r>
      <w:r w:rsidR="00805179">
        <w:rPr>
          <w:rFonts w:ascii="Calibri" w:eastAsia="Calibri" w:hAnsi="Calibri" w:cs="Calibri"/>
          <w:sz w:val="18"/>
          <w:szCs w:val="18"/>
        </w:rPr>
        <w:t>.</w:t>
      </w:r>
    </w:p>
  </w:footnote>
  <w:footnote w:id="9">
    <w:p w14:paraId="3F2DC515" w14:textId="2F9490D9" w:rsidR="00EA0B20" w:rsidRDefault="00EA0B20" w:rsidP="00EA0B20">
      <w:pPr>
        <w:pStyle w:val="Textpoznpodarou"/>
        <w:rPr>
          <w:sz w:val="18"/>
          <w:szCs w:val="18"/>
        </w:rPr>
      </w:pPr>
      <w:r>
        <w:rPr>
          <w:rStyle w:val="Znakapoznpodarou"/>
        </w:rPr>
        <w:footnoteRef/>
      </w:r>
      <w:r>
        <w:t xml:space="preserve"> </w:t>
      </w:r>
      <w:r>
        <w:rPr>
          <w:sz w:val="18"/>
          <w:szCs w:val="18"/>
        </w:rPr>
        <w:t>Pozn. pro zadavatele: dle váhy přidělené zadavatelem hodnotícímu kritériu, např. 0,3</w:t>
      </w:r>
      <w:r w:rsidR="00805179">
        <w:rPr>
          <w:sz w:val="18"/>
          <w:szCs w:val="18"/>
        </w:rPr>
        <w:t>.</w:t>
      </w:r>
    </w:p>
  </w:footnote>
  <w:footnote w:id="10">
    <w:p w14:paraId="59EE933D" w14:textId="481D856D"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w:t>
      </w:r>
      <w:r w:rsidRPr="00381D35">
        <w:rPr>
          <w:rFonts w:cs="Calibri Light"/>
          <w:color w:val="000000" w:themeColor="text1"/>
          <w:sz w:val="18"/>
          <w:szCs w:val="18"/>
        </w:rPr>
        <w:t>Pozn. pro zadavatele: zadavatel uvede dle vlastní systematiky zadávacích podkladů, např. ve formuláři nabídky</w:t>
      </w:r>
      <w:r w:rsidR="00805179">
        <w:rPr>
          <w:rFonts w:cs="Calibri Light"/>
          <w:color w:val="000000" w:themeColor="text1"/>
          <w:sz w:val="18"/>
          <w:szCs w:val="18"/>
        </w:rPr>
        <w:t>.</w:t>
      </w:r>
    </w:p>
  </w:footnote>
  <w:footnote w:id="11">
    <w:p w14:paraId="3093787B" w14:textId="03A766C0" w:rsidR="00EA0B20" w:rsidRPr="00381D35" w:rsidRDefault="00EA0B20" w:rsidP="00EA0B20">
      <w:pPr>
        <w:spacing w:after="0" w:line="240" w:lineRule="auto"/>
        <w:rPr>
          <w:rFonts w:cs="Calibri"/>
          <w:color w:val="000000" w:themeColor="text1"/>
          <w:sz w:val="18"/>
          <w:szCs w:val="18"/>
        </w:rPr>
      </w:pPr>
      <w:r w:rsidRPr="00381D35">
        <w:rPr>
          <w:rStyle w:val="Znakapoznpodarou"/>
          <w:sz w:val="18"/>
          <w:szCs w:val="18"/>
        </w:rPr>
        <w:footnoteRef/>
      </w:r>
      <w:r w:rsidRPr="00381D35">
        <w:rPr>
          <w:sz w:val="18"/>
          <w:szCs w:val="18"/>
        </w:rPr>
        <w:t xml:space="preserve"> </w:t>
      </w:r>
      <w:r w:rsidRPr="00381D35">
        <w:rPr>
          <w:rFonts w:cs="Calibri"/>
          <w:color w:val="000000" w:themeColor="text1"/>
          <w:sz w:val="18"/>
          <w:szCs w:val="18"/>
        </w:rPr>
        <w:t>Pozn. pro zadavatele: Konkrétní uchopení hodnotícího kritéria je na zadavateli, tzn. může zvolit jiný způsob, než formulovaný níže, jedná se pouze o jednu z možností, jak s hodnotícím kritériem pracovat; je povinností zadavatele upravit formulace tak, aby přiléhaly na jeho konkrétní situaci; v případě menšího týmu BP může být relevantní jiné procentuální škálování</w:t>
      </w:r>
      <w:r w:rsidR="00805179">
        <w:rPr>
          <w:rFonts w:cs="Calibri"/>
          <w:color w:val="000000" w:themeColor="text1"/>
          <w:sz w:val="18"/>
          <w:szCs w:val="18"/>
        </w:rPr>
        <w:t>.</w:t>
      </w:r>
    </w:p>
  </w:footnote>
  <w:footnote w:id="12">
    <w:p w14:paraId="2481E10D" w14:textId="7E0E3F82" w:rsidR="00EA0B20" w:rsidRDefault="00EA0B20" w:rsidP="00EA0B20">
      <w:pPr>
        <w:widowControl w:val="0"/>
        <w:spacing w:after="0" w:line="240" w:lineRule="auto"/>
        <w:rPr>
          <w:rFonts w:cs="Arial"/>
          <w:color w:val="000000" w:themeColor="text1"/>
          <w:sz w:val="18"/>
          <w:szCs w:val="18"/>
        </w:rPr>
      </w:pPr>
      <w:r w:rsidRPr="00381D35">
        <w:rPr>
          <w:rStyle w:val="Znakapoznpodarou"/>
          <w:sz w:val="18"/>
          <w:szCs w:val="18"/>
        </w:rPr>
        <w:footnoteRef/>
      </w:r>
      <w:r w:rsidRPr="00381D35">
        <w:rPr>
          <w:sz w:val="18"/>
          <w:szCs w:val="18"/>
        </w:rPr>
        <w:t xml:space="preserve"> </w:t>
      </w:r>
      <w:r w:rsidRPr="00381D35">
        <w:rPr>
          <w:rFonts w:cs="Arial"/>
          <w:color w:val="000000" w:themeColor="text1"/>
          <w:sz w:val="18"/>
          <w:szCs w:val="18"/>
        </w:rPr>
        <w:t>Pozn. pro zadavatele: počet řádků zadavatel přidá/ubere dle zvoleného způsobu škálování</w:t>
      </w:r>
      <w:r w:rsidR="00805179">
        <w:rPr>
          <w:rFonts w:cs="Arial"/>
          <w:color w:val="000000" w:themeColor="text1"/>
          <w:sz w:val="18"/>
          <w:szCs w:val="18"/>
        </w:rPr>
        <w:t>.</w:t>
      </w:r>
    </w:p>
  </w:footnote>
  <w:footnote w:id="13">
    <w:p w14:paraId="25A36573" w14:textId="3703DA32" w:rsidR="00EA0B20" w:rsidRPr="00381D35" w:rsidRDefault="00EA0B20" w:rsidP="00EA0B20">
      <w:pPr>
        <w:pStyle w:val="Textpoznpodarou"/>
        <w:rPr>
          <w:sz w:val="18"/>
          <w:szCs w:val="18"/>
        </w:rPr>
      </w:pPr>
      <w:r>
        <w:rPr>
          <w:rStyle w:val="Znakapoznpodarou"/>
          <w:sz w:val="18"/>
          <w:szCs w:val="18"/>
        </w:rPr>
        <w:footnoteRef/>
      </w:r>
      <w:r>
        <w:rPr>
          <w:sz w:val="18"/>
          <w:szCs w:val="18"/>
        </w:rPr>
        <w:t xml:space="preserve"> </w:t>
      </w:r>
      <w:r w:rsidRPr="00381D35">
        <w:rPr>
          <w:sz w:val="18"/>
          <w:szCs w:val="18"/>
        </w:rPr>
        <w:t xml:space="preserve">Pozn.pro zadavatele: </w:t>
      </w:r>
      <w:r w:rsidRPr="00381D35">
        <w:rPr>
          <w:rFonts w:cs="Calibri"/>
          <w:sz w:val="18"/>
          <w:szCs w:val="18"/>
        </w:rPr>
        <w:t>Tuto přílohu tvoří Tabulka 2 uvedená výše</w:t>
      </w:r>
      <w:r w:rsidR="00805179">
        <w:rPr>
          <w:rFonts w:cs="Calibri"/>
          <w:sz w:val="18"/>
          <w:szCs w:val="18"/>
        </w:rPr>
        <w:t>.</w:t>
      </w:r>
    </w:p>
  </w:footnote>
  <w:footnote w:id="14">
    <w:p w14:paraId="0877A953" w14:textId="2E0CAADE"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Pozn. pro zadavatele: doplní zadavatel dle potřeby, např. 3 pracovní dny před nástupem bezpečnostních pracovníků k první směně</w:t>
      </w:r>
      <w:r w:rsidR="00805179">
        <w:rPr>
          <w:sz w:val="18"/>
          <w:szCs w:val="18"/>
        </w:rPr>
        <w:t>.</w:t>
      </w:r>
    </w:p>
  </w:footnote>
  <w:footnote w:id="15">
    <w:p w14:paraId="71A77FA2" w14:textId="0577EE04" w:rsidR="00EA0B20" w:rsidRPr="00381D35" w:rsidRDefault="00EA0B20" w:rsidP="00EA0B20">
      <w:pPr>
        <w:spacing w:after="0" w:line="240" w:lineRule="auto"/>
        <w:rPr>
          <w:sz w:val="18"/>
          <w:szCs w:val="18"/>
        </w:rPr>
      </w:pPr>
      <w:r w:rsidRPr="00381D35">
        <w:rPr>
          <w:rStyle w:val="Znakapoznpodarou"/>
          <w:sz w:val="18"/>
          <w:szCs w:val="18"/>
        </w:rPr>
        <w:footnoteRef/>
      </w:r>
      <w:r w:rsidRPr="00381D35">
        <w:rPr>
          <w:sz w:val="18"/>
          <w:szCs w:val="18"/>
        </w:rPr>
        <w:t xml:space="preserve"> Pozn. pro zadavatele: doplní zadavatel dle potřeby, např.: přičemž jedná-li se o uvedení nové (v Seznamu neuvedené) osoby BP (dále též jen „Nová osoba v Seznamu“), musí být aktualizovaný Seznam poskytnut nejpozději 1 pracovní den před tím, než tato osoba nastoupí k výkonu služeb fyzické ostrahy na objektu objednatele, jedná-li se o změnu typu pracovně právního vztahu a/nebo změnu v osobě zaměstnavatele (dále též jen „Změna typu pracovně právního vztahu a/nebo zaměstnavatele v Seznamu“), musí být Seznam aktualizovaný v těchto údajích poskytnut nejpozději do 7 kalendářních dnů od okamžiku, kdy nastala účinnost takové změny a jedná-li se o změnu v jiných údajích (dále též jen „Jiné údaje Seznamu“), musí být aktualizovaný Seznam poskytnut nejpozději do 7 kalendářních dnů od okamžiku, kdy se dodavatel o takové změně dozvěděl nebo ji provedl</w:t>
      </w:r>
      <w:r w:rsidR="00805179">
        <w:rPr>
          <w:sz w:val="18"/>
          <w:szCs w:val="18"/>
        </w:rPr>
        <w:t>.</w:t>
      </w:r>
    </w:p>
  </w:footnote>
  <w:footnote w:id="16">
    <w:p w14:paraId="41D869AE" w14:textId="5CCED2C0"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Pozn. pro zadavatele: kontaktní osoby a formu předávání určí zadavatel dle potřeby</w:t>
      </w:r>
      <w:r w:rsidR="00805179">
        <w:rPr>
          <w:sz w:val="18"/>
          <w:szCs w:val="18"/>
        </w:rPr>
        <w:t>.</w:t>
      </w:r>
    </w:p>
  </w:footnote>
  <w:footnote w:id="17">
    <w:p w14:paraId="265B0D8E" w14:textId="45D378D1"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Pozn. pro zadavatele: min. objem hodin realizovaný prostřednictvím OZP v souladu se zdůvodněním MNNC účastníka v rámci zadávacího řízení a min. objem hodin realizovaný prostřednictvím BP v pracovním poměru dle garance v</w:t>
      </w:r>
      <w:r w:rsidR="00805179">
        <w:rPr>
          <w:sz w:val="18"/>
          <w:szCs w:val="18"/>
        </w:rPr>
        <w:t> </w:t>
      </w:r>
      <w:r w:rsidRPr="00381D35">
        <w:rPr>
          <w:sz w:val="18"/>
          <w:szCs w:val="18"/>
        </w:rPr>
        <w:t>hodnocení</w:t>
      </w:r>
      <w:r w:rsidR="00805179">
        <w:rPr>
          <w:sz w:val="18"/>
          <w:szCs w:val="18"/>
        </w:rPr>
        <w:t>.</w:t>
      </w:r>
    </w:p>
  </w:footnote>
  <w:footnote w:id="18">
    <w:p w14:paraId="0E23D628" w14:textId="5ADDF82E"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Pozn. pro zadavatele: termín pro předávání si upraví zadavatel, např. vždy do konce následujícího kalendářního měsíce</w:t>
      </w:r>
      <w:r w:rsidR="00805179">
        <w:rPr>
          <w:sz w:val="18"/>
          <w:szCs w:val="18"/>
        </w:rPr>
        <w:t>.</w:t>
      </w:r>
    </w:p>
  </w:footnote>
  <w:footnote w:id="19">
    <w:p w14:paraId="0FDB80A5" w14:textId="33478C4B" w:rsidR="00EA0B20" w:rsidRPr="00381D35" w:rsidRDefault="00EA0B20" w:rsidP="00EA0B20">
      <w:pPr>
        <w:spacing w:after="0" w:line="240" w:lineRule="auto"/>
        <w:rPr>
          <w:i/>
          <w:iCs/>
          <w:sz w:val="18"/>
          <w:szCs w:val="18"/>
        </w:rPr>
      </w:pPr>
      <w:r w:rsidRPr="00381D35">
        <w:rPr>
          <w:rStyle w:val="Znakapoznpodarou"/>
          <w:sz w:val="18"/>
          <w:szCs w:val="18"/>
        </w:rPr>
        <w:footnoteRef/>
      </w:r>
      <w:r w:rsidRPr="00381D35">
        <w:rPr>
          <w:sz w:val="18"/>
          <w:szCs w:val="18"/>
        </w:rPr>
        <w:t xml:space="preserve"> Pozn. pro zadavatele: min. objem hodin realizovaný prostřednictvím OZP v souladu se zdůvodněním MNNC účastníka v rámci zadávacího řízení a min. objem hodin realizovaný prostřednictvím BP v pracovním poměru dle garance v</w:t>
      </w:r>
      <w:r w:rsidR="00805179">
        <w:rPr>
          <w:sz w:val="18"/>
          <w:szCs w:val="18"/>
        </w:rPr>
        <w:t> </w:t>
      </w:r>
      <w:r w:rsidRPr="00381D35">
        <w:rPr>
          <w:sz w:val="18"/>
          <w:szCs w:val="18"/>
        </w:rPr>
        <w:t>hodnocení</w:t>
      </w:r>
      <w:r w:rsidR="00805179">
        <w:rPr>
          <w:sz w:val="18"/>
          <w:szCs w:val="18"/>
        </w:rPr>
        <w:t>.</w:t>
      </w:r>
    </w:p>
  </w:footnote>
  <w:footnote w:id="20">
    <w:p w14:paraId="72E2F1AF" w14:textId="77777777" w:rsidR="00EA0B20" w:rsidRDefault="00EA0B20" w:rsidP="00EA0B20">
      <w:pPr>
        <w:spacing w:after="0" w:line="240" w:lineRule="auto"/>
        <w:rPr>
          <w:sz w:val="18"/>
          <w:szCs w:val="18"/>
        </w:rPr>
      </w:pPr>
      <w:r w:rsidRPr="00381D35">
        <w:rPr>
          <w:rStyle w:val="Znakapoznpodarou"/>
          <w:sz w:val="18"/>
          <w:szCs w:val="18"/>
        </w:rPr>
        <w:footnoteRef/>
      </w:r>
      <w:r w:rsidRPr="00381D35">
        <w:rPr>
          <w:sz w:val="18"/>
          <w:szCs w:val="18"/>
        </w:rPr>
        <w:t xml:space="preserve"> Pozn. pro zadavatele: kontaktní osoby a formu předávání určí zadavatel dle potřeby.</w:t>
      </w:r>
      <w:r>
        <w:rPr>
          <w:sz w:val="18"/>
          <w:szCs w:val="18"/>
        </w:rPr>
        <w:t xml:space="preserve"> </w:t>
      </w:r>
    </w:p>
  </w:footnote>
  <w:footnote w:id="21">
    <w:p w14:paraId="075ECC2D" w14:textId="77777777"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Pozn. pro zadavatele: lze nastavit vyrovnávací období, např. Povinný měsíční objem hodin prostřednictvím OZP nemusí být v plném rozsahu dodržen každý měsíc, je nutno jej však dodržet vždy v součtu ve 3měsíčních obdobích (vždy v součtu za 3 po sobě jdoucí kalendářní měsíce); 3měsíčním obdobím je míněn první až třetí měsíc od zahájení plnění dle smlouvy, čtvrtý až šestý měsíc od zahájení plnění dle smlouvy atd.</w:t>
      </w:r>
    </w:p>
  </w:footnote>
  <w:footnote w:id="22">
    <w:p w14:paraId="5ACB88BA" w14:textId="77777777" w:rsidR="00EA0B20" w:rsidRPr="00381D35" w:rsidRDefault="00EA0B20" w:rsidP="00EA0B20">
      <w:pPr>
        <w:spacing w:after="0" w:line="240" w:lineRule="auto"/>
        <w:rPr>
          <w:i/>
          <w:iCs/>
          <w:sz w:val="18"/>
          <w:szCs w:val="18"/>
        </w:rPr>
      </w:pPr>
      <w:r w:rsidRPr="00381D35">
        <w:rPr>
          <w:rStyle w:val="Znakapoznpodarou"/>
          <w:sz w:val="18"/>
          <w:szCs w:val="18"/>
        </w:rPr>
        <w:footnoteRef/>
      </w:r>
      <w:r w:rsidRPr="00381D35">
        <w:rPr>
          <w:sz w:val="18"/>
          <w:szCs w:val="18"/>
        </w:rPr>
        <w:t xml:space="preserve"> Pozn. pro zadavatele: upraví zadavatel, např. 5 000,- Kč za každý den prodlení.</w:t>
      </w:r>
    </w:p>
  </w:footnote>
  <w:footnote w:id="23">
    <w:p w14:paraId="4D49321E" w14:textId="77777777"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Pozn. pro zadavatele: upraví zadavatel, např. 5 000,- Kč za každý den prodlení.</w:t>
      </w:r>
    </w:p>
  </w:footnote>
  <w:footnote w:id="24">
    <w:p w14:paraId="0C148DFB" w14:textId="4D52D6FB"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Pozn. pro zadavatele: upraví zadavatel, např. 10 000,- Kč za každý jednotlivý případ</w:t>
      </w:r>
      <w:r w:rsidR="00805179">
        <w:rPr>
          <w:sz w:val="18"/>
          <w:szCs w:val="18"/>
        </w:rPr>
        <w:t>.</w:t>
      </w:r>
    </w:p>
  </w:footnote>
  <w:footnote w:id="25">
    <w:p w14:paraId="0B978AF0" w14:textId="64F2AFE5"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Pozn. pro zadavatele: upraví zadavatel, např. 5 000,- Kč za každý jednotlivý případ a každý den prodlení</w:t>
      </w:r>
      <w:r w:rsidR="00805179">
        <w:rPr>
          <w:sz w:val="18"/>
          <w:szCs w:val="18"/>
        </w:rPr>
        <w:t>.</w:t>
      </w:r>
    </w:p>
  </w:footnote>
  <w:footnote w:id="26">
    <w:p w14:paraId="4FB9C7DE" w14:textId="77777777" w:rsidR="00EA0B20" w:rsidRDefault="00EA0B20" w:rsidP="00EA0B20">
      <w:pPr>
        <w:pStyle w:val="Textpoznpodarou"/>
      </w:pPr>
      <w:r w:rsidRPr="00381D35">
        <w:rPr>
          <w:rStyle w:val="Znakapoznpodarou"/>
          <w:sz w:val="18"/>
          <w:szCs w:val="18"/>
        </w:rPr>
        <w:footnoteRef/>
      </w:r>
      <w:r w:rsidRPr="00381D35">
        <w:rPr>
          <w:sz w:val="18"/>
          <w:szCs w:val="18"/>
        </w:rPr>
        <w:t xml:space="preserve"> </w:t>
      </w:r>
      <w:r w:rsidRPr="00381D35">
        <w:rPr>
          <w:i/>
          <w:iCs/>
          <w:sz w:val="18"/>
          <w:szCs w:val="18"/>
        </w:rPr>
        <w:t xml:space="preserve"> </w:t>
      </w:r>
      <w:r w:rsidRPr="00381D35">
        <w:rPr>
          <w:sz w:val="18"/>
          <w:szCs w:val="18"/>
        </w:rPr>
        <w:t>Pozn. pro zadavatele: upraví zadavatel, např. 10 000,- Kč za první případ a ve výši 20 000,- Kč za každý další případ.</w:t>
      </w:r>
    </w:p>
  </w:footnote>
  <w:footnote w:id="27">
    <w:p w14:paraId="25356FB5" w14:textId="43E0AFD1"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Pozn. pro zadavatele: upraví zadavatel v souladu se svými požadavky – Kč nebo procento</w:t>
      </w:r>
      <w:r w:rsidR="00805179">
        <w:rPr>
          <w:sz w:val="18"/>
          <w:szCs w:val="18"/>
        </w:rPr>
        <w:t>.</w:t>
      </w:r>
    </w:p>
  </w:footnote>
  <w:footnote w:id="28">
    <w:p w14:paraId="0E0B475A" w14:textId="1DC5CFB3"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Pozn. pro zadavatele: kontaktní osobu určí zadavatel dle potřeby</w:t>
      </w:r>
      <w:r w:rsidR="00805179">
        <w:rPr>
          <w:sz w:val="18"/>
          <w:szCs w:val="18"/>
        </w:rPr>
        <w:t>.</w:t>
      </w:r>
    </w:p>
  </w:footnote>
  <w:footnote w:id="29">
    <w:p w14:paraId="61BCFDF1" w14:textId="48BDD9A6" w:rsidR="00EA0B20"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Pozn. pro zadavatele: upraví zadavatel v souladu se svými požadavky, např. 2 pracovních dnů</w:t>
      </w:r>
      <w:r w:rsidR="00805179">
        <w:rPr>
          <w:sz w:val="18"/>
          <w:szCs w:val="18"/>
        </w:rPr>
        <w:t>.</w:t>
      </w:r>
    </w:p>
  </w:footnote>
  <w:footnote w:id="30">
    <w:p w14:paraId="2A66F3DF" w14:textId="3653840E"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Pozn. pro zadavatele: upraví zadavatel v souladu se svými požadavky, např. 3 měsíce</w:t>
      </w:r>
      <w:r w:rsidR="00805179">
        <w:rPr>
          <w:sz w:val="18"/>
          <w:szCs w:val="18"/>
        </w:rPr>
        <w:t>.</w:t>
      </w:r>
    </w:p>
  </w:footnote>
  <w:footnote w:id="31">
    <w:p w14:paraId="4AA68C60" w14:textId="3CFDE341"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Pozn. pro zadavatele: upraví zadavatel v souladu se svými požadavky, např. 2 pracovních dnů</w:t>
      </w:r>
      <w:r w:rsidR="00805179">
        <w:rPr>
          <w:sz w:val="18"/>
          <w:szCs w:val="18"/>
        </w:rPr>
        <w:t>.</w:t>
      </w:r>
    </w:p>
  </w:footnote>
  <w:footnote w:id="32">
    <w:p w14:paraId="72641AF6" w14:textId="471EC054"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Pozn. pro zadavatele: upraví zadavatel v souladu se svými požadavky, např. 10 000 Kč</w:t>
      </w:r>
      <w:r w:rsidR="00805179">
        <w:rPr>
          <w:sz w:val="18"/>
          <w:szCs w:val="18"/>
        </w:rPr>
        <w:t>.</w:t>
      </w:r>
    </w:p>
  </w:footnote>
  <w:footnote w:id="33">
    <w:p w14:paraId="056B3247" w14:textId="01C531A2" w:rsidR="00EA0B20" w:rsidRPr="00381D35" w:rsidRDefault="00EA0B20" w:rsidP="00EA0B20">
      <w:pPr>
        <w:spacing w:after="0" w:line="240" w:lineRule="auto"/>
        <w:rPr>
          <w:rFonts w:cs="Calibri"/>
          <w:color w:val="000000" w:themeColor="text1"/>
          <w:sz w:val="18"/>
          <w:szCs w:val="18"/>
        </w:rPr>
      </w:pPr>
      <w:r w:rsidRPr="00381D35">
        <w:rPr>
          <w:rStyle w:val="Znakapoznpodarou"/>
          <w:sz w:val="18"/>
          <w:szCs w:val="18"/>
        </w:rPr>
        <w:footnoteRef/>
      </w:r>
      <w:r w:rsidRPr="00381D35">
        <w:rPr>
          <w:sz w:val="18"/>
          <w:szCs w:val="18"/>
        </w:rPr>
        <w:t xml:space="preserve"> </w:t>
      </w:r>
      <w:r w:rsidRPr="00381D35">
        <w:rPr>
          <w:rFonts w:eastAsia="MS Minngs" w:cs="Calibri"/>
          <w:color w:val="000000" w:themeColor="text1"/>
          <w:sz w:val="18"/>
          <w:szCs w:val="18"/>
          <w:lang w:eastAsia="ar-SA"/>
        </w:rPr>
        <w:t>Pozn. pro zadavatele: pro ověření dodržování garance slouží též podklady předkládané dodavatelem na základě standardu 2 viz „Předávání údajů o týmu BP, způsobu zaměstnávání BP a skutečném objemu hodin jednotlivých BP během realizace smlouvy“</w:t>
      </w:r>
      <w:r w:rsidR="00805179">
        <w:rPr>
          <w:rFonts w:eastAsia="MS Minngs" w:cs="Calibri"/>
          <w:color w:val="000000" w:themeColor="text1"/>
          <w:sz w:val="18"/>
          <w:szCs w:val="18"/>
          <w:lang w:eastAsia="ar-SA"/>
        </w:rPr>
        <w:t>.</w:t>
      </w:r>
    </w:p>
  </w:footnote>
  <w:footnote w:id="34">
    <w:p w14:paraId="7C747846" w14:textId="050DC289" w:rsidR="00EA0B20"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w:t>
      </w:r>
      <w:r w:rsidRPr="00381D35">
        <w:rPr>
          <w:rFonts w:eastAsia="MS Minngs" w:cs="Calibri"/>
          <w:color w:val="000000" w:themeColor="text1"/>
          <w:sz w:val="18"/>
          <w:szCs w:val="18"/>
          <w:lang w:eastAsia="ar-SA"/>
        </w:rPr>
        <w:t>Pozn. pro zadavatele: kontaktní osobu určí zadavatel dle potřeby</w:t>
      </w:r>
      <w:r w:rsidR="00805179">
        <w:rPr>
          <w:rFonts w:eastAsia="MS Minngs" w:cs="Calibri"/>
          <w:color w:val="000000" w:themeColor="text1"/>
          <w:sz w:val="18"/>
          <w:szCs w:val="18"/>
          <w:lang w:eastAsia="ar-SA"/>
        </w:rPr>
        <w:t>.</w:t>
      </w:r>
    </w:p>
  </w:footnote>
  <w:footnote w:id="35">
    <w:p w14:paraId="1B371543" w14:textId="7BECBB77" w:rsidR="00EA0B20" w:rsidRPr="00381D35" w:rsidRDefault="00EA0B20" w:rsidP="00EA0B20">
      <w:pPr>
        <w:pStyle w:val="Textpoznpodarou"/>
        <w:rPr>
          <w:sz w:val="18"/>
          <w:szCs w:val="18"/>
        </w:rPr>
      </w:pPr>
      <w:r>
        <w:rPr>
          <w:rStyle w:val="Znakapoznpodarou"/>
          <w:sz w:val="18"/>
          <w:szCs w:val="18"/>
        </w:rPr>
        <w:footnoteRef/>
      </w:r>
      <w:r>
        <w:rPr>
          <w:sz w:val="18"/>
          <w:szCs w:val="18"/>
        </w:rPr>
        <w:t xml:space="preserve"> </w:t>
      </w:r>
      <w:r w:rsidRPr="00381D35">
        <w:rPr>
          <w:rFonts w:cs="Calibri"/>
          <w:bCs/>
          <w:color w:val="000000" w:themeColor="text1"/>
          <w:sz w:val="18"/>
          <w:szCs w:val="18"/>
          <w:lang w:eastAsia="ar-SA"/>
        </w:rPr>
        <w:t xml:space="preserve">Pozn. pro zadavatele: upraví zadavatel v souladu se svými požadavky, např. </w:t>
      </w:r>
      <w:r w:rsidRPr="00381D35">
        <w:rPr>
          <w:rFonts w:cs="Calibri"/>
          <w:color w:val="000000" w:themeColor="text1"/>
          <w:sz w:val="18"/>
          <w:szCs w:val="18"/>
          <w:lang w:eastAsia="ar-SA"/>
        </w:rPr>
        <w:t>2 pracovních dnů</w:t>
      </w:r>
      <w:r w:rsidR="00805179">
        <w:rPr>
          <w:rFonts w:cs="Calibri"/>
          <w:color w:val="000000" w:themeColor="text1"/>
          <w:sz w:val="18"/>
          <w:szCs w:val="18"/>
          <w:lang w:eastAsia="ar-SA"/>
        </w:rPr>
        <w:t>.</w:t>
      </w:r>
    </w:p>
  </w:footnote>
  <w:footnote w:id="36">
    <w:p w14:paraId="2B375A52" w14:textId="3DF0063E"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w:t>
      </w:r>
      <w:r w:rsidRPr="00381D35">
        <w:rPr>
          <w:rFonts w:cs="Calibri"/>
          <w:bCs/>
          <w:color w:val="000000" w:themeColor="text1"/>
          <w:sz w:val="18"/>
          <w:szCs w:val="18"/>
          <w:lang w:eastAsia="ar-SA"/>
        </w:rPr>
        <w:t xml:space="preserve">Pozn. pro zadavatele: upraví zadavatel v souladu se svými požadavky, např. </w:t>
      </w:r>
      <w:r w:rsidRPr="00381D35">
        <w:rPr>
          <w:rFonts w:cs="Calibri"/>
          <w:bCs/>
          <w:color w:val="000000" w:themeColor="text1"/>
          <w:sz w:val="18"/>
          <w:szCs w:val="18"/>
        </w:rPr>
        <w:t>3 měsíce</w:t>
      </w:r>
      <w:r w:rsidR="00805179">
        <w:rPr>
          <w:rFonts w:cs="Calibri"/>
          <w:bCs/>
          <w:color w:val="000000" w:themeColor="text1"/>
          <w:sz w:val="18"/>
          <w:szCs w:val="18"/>
        </w:rPr>
        <w:t>.</w:t>
      </w:r>
    </w:p>
  </w:footnote>
  <w:footnote w:id="37">
    <w:p w14:paraId="0590D15C" w14:textId="3C2C4D45"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w:t>
      </w:r>
      <w:r w:rsidRPr="00381D35">
        <w:rPr>
          <w:rFonts w:cs="Calibri"/>
          <w:bCs/>
          <w:color w:val="000000" w:themeColor="text1"/>
          <w:sz w:val="18"/>
          <w:szCs w:val="18"/>
          <w:lang w:eastAsia="ar-SA"/>
        </w:rPr>
        <w:t xml:space="preserve">Pozn. pro zadavatele: upraví zadavatel v souladu se svými požadavky, např. </w:t>
      </w:r>
      <w:r w:rsidRPr="00381D35">
        <w:rPr>
          <w:rFonts w:cs="Calibri"/>
          <w:color w:val="000000" w:themeColor="text1"/>
          <w:sz w:val="18"/>
          <w:szCs w:val="18"/>
          <w:lang w:eastAsia="ar-SA"/>
        </w:rPr>
        <w:t>2 pracovních dnů</w:t>
      </w:r>
      <w:r w:rsidR="00805179">
        <w:rPr>
          <w:rFonts w:cs="Calibri"/>
          <w:color w:val="000000" w:themeColor="text1"/>
          <w:sz w:val="18"/>
          <w:szCs w:val="18"/>
          <w:lang w:eastAsia="ar-SA"/>
        </w:rPr>
        <w:t>.</w:t>
      </w:r>
    </w:p>
  </w:footnote>
  <w:footnote w:id="38">
    <w:p w14:paraId="1FBC7A89" w14:textId="0A9D1441" w:rsidR="00EA0B20" w:rsidRPr="00381D35" w:rsidRDefault="00EA0B20" w:rsidP="00EA0B20">
      <w:pPr>
        <w:pStyle w:val="Textpoznpodarou"/>
        <w:rPr>
          <w:sz w:val="18"/>
          <w:szCs w:val="18"/>
        </w:rPr>
      </w:pPr>
      <w:r w:rsidRPr="00381D35">
        <w:rPr>
          <w:rStyle w:val="Znakapoznpodarou"/>
          <w:sz w:val="18"/>
          <w:szCs w:val="18"/>
        </w:rPr>
        <w:footnoteRef/>
      </w:r>
      <w:r w:rsidRPr="00381D35">
        <w:rPr>
          <w:sz w:val="18"/>
          <w:szCs w:val="18"/>
        </w:rPr>
        <w:t xml:space="preserve"> </w:t>
      </w:r>
      <w:r w:rsidRPr="00381D35">
        <w:rPr>
          <w:rFonts w:cs="Calibri"/>
          <w:bCs/>
          <w:color w:val="000000" w:themeColor="text1"/>
          <w:sz w:val="18"/>
          <w:szCs w:val="18"/>
          <w:lang w:eastAsia="ar-SA"/>
        </w:rPr>
        <w:t xml:space="preserve">Pozn. pro zadavatele: upraví zadavatel v souladu se svými požadavky, např. </w:t>
      </w:r>
      <w:r w:rsidRPr="00381D35">
        <w:rPr>
          <w:rFonts w:cs="Calibri"/>
          <w:color w:val="000000" w:themeColor="text1"/>
          <w:sz w:val="18"/>
          <w:szCs w:val="18"/>
          <w:lang w:eastAsia="ar-SA"/>
        </w:rPr>
        <w:t>10 000 Kč</w:t>
      </w:r>
      <w:r w:rsidR="00805179">
        <w:rPr>
          <w:rFonts w:cs="Calibri"/>
          <w:color w:val="000000" w:themeColor="text1"/>
          <w:sz w:val="18"/>
          <w:szCs w:val="18"/>
          <w:lang w:eastAsia="ar-SA"/>
        </w:rPr>
        <w:t>.</w:t>
      </w:r>
    </w:p>
  </w:footnote>
  <w:footnote w:id="39">
    <w:p w14:paraId="1CB59185" w14:textId="77777777" w:rsidR="00EA0B20" w:rsidRPr="00381D35" w:rsidRDefault="00EA0B20" w:rsidP="00EA0B20">
      <w:pPr>
        <w:spacing w:after="0" w:line="240" w:lineRule="auto"/>
        <w:rPr>
          <w:sz w:val="18"/>
          <w:szCs w:val="18"/>
        </w:rPr>
      </w:pPr>
      <w:r w:rsidRPr="00381D35">
        <w:rPr>
          <w:rStyle w:val="Znakapoznpodarou"/>
          <w:sz w:val="18"/>
          <w:szCs w:val="18"/>
        </w:rPr>
        <w:footnoteRef/>
      </w:r>
      <w:r w:rsidRPr="00381D35">
        <w:rPr>
          <w:sz w:val="18"/>
          <w:szCs w:val="18"/>
        </w:rPr>
        <w:t xml:space="preserve"> Pozn. pro zadavatele: Kdy, za jakých podmínek bude test fyzické zdatnosti prováděn a postup při nesplnění testu fyzické zdatnosti upraví zadavatel dle své potřeby</w:t>
      </w:r>
      <w:r>
        <w:rPr>
          <w:sz w:val="18"/>
          <w:szCs w:val="18"/>
        </w:rPr>
        <w:t>. N</w:t>
      </w:r>
      <w:r w:rsidRPr="00381D35">
        <w:rPr>
          <w:sz w:val="18"/>
          <w:szCs w:val="18"/>
        </w:rPr>
        <w:t xml:space="preserve">apříklad: </w:t>
      </w:r>
      <w:r w:rsidRPr="005A415A">
        <w:rPr>
          <w:i/>
          <w:iCs/>
          <w:sz w:val="18"/>
          <w:szCs w:val="18"/>
        </w:rPr>
        <w:t>Má-li objednatel důvodné pochybnosti o tom, že BP, který se má podílet nebo se již podílí na plnění dle smlouvy splňuje tyto předpoklady, je oprávněn požadovat po dané osobě provedení Zátěžového testu fyzické zdatnosti dle přílohy č. … smlouvy. Zátěžový test fyzické zdatnosti je prováděn za účasti zástupce objednatele a dodavatele a je o něm proveden zápis. Dojde-li na základě provedení Zátěžového testu fyzické zdatnosti ke zjištění, že daná osoba nesplňuje podmínky dle přílohy č. … smlouvy, musí být neprodleně nahrazena. Zátěžový test fyzické zdatnosti může BP opakovat po 1 měsíci od provádění posledního testu.</w:t>
      </w:r>
    </w:p>
    <w:p w14:paraId="7C9C542F" w14:textId="77777777" w:rsidR="00EA0B20" w:rsidRDefault="00EA0B20" w:rsidP="00EA0B2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27C0" w14:textId="3D8520BA" w:rsidR="005435CD" w:rsidRDefault="00000000">
    <w:pPr>
      <w:pStyle w:val="Zhlav"/>
    </w:pPr>
    <w:r>
      <w:rPr>
        <w:noProof/>
      </w:rPr>
      <w:pict w14:anchorId="04D6B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2376" o:spid="_x0000_s1027" type="#_x0000_t136" alt="" style="position:absolute;margin-left:0;margin-top:0;width:511.6pt;height:127.9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acovní verz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2925" w14:textId="3A91DEEC" w:rsidR="00625E5A" w:rsidRDefault="00000000">
    <w:pPr>
      <w:pStyle w:val="Zhlav"/>
    </w:pPr>
    <w:r>
      <w:rPr>
        <w:noProof/>
      </w:rPr>
      <w:pict w14:anchorId="6ED34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2377" o:spid="_x0000_s1026" type="#_x0000_t136" alt="" style="position:absolute;margin-left:0;margin-top:0;width:511.6pt;height:127.9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acovní verze"/>
          <w10:wrap anchorx="margin" anchory="margin"/>
        </v:shape>
      </w:pict>
    </w:r>
    <w:r w:rsidR="00625E5A">
      <w:rPr>
        <w:noProof/>
      </w:rPr>
      <w:drawing>
        <wp:inline distT="0" distB="0" distL="0" distR="0" wp14:anchorId="2B642926" wp14:editId="2B642927">
          <wp:extent cx="5760720" cy="392430"/>
          <wp:effectExtent l="0" t="0" r="0" b="762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VZ_logolink.jpg"/>
                  <pic:cNvPicPr/>
                </pic:nvPicPr>
                <pic:blipFill>
                  <a:blip r:embed="rId1">
                    <a:extLst>
                      <a:ext uri="{28A0092B-C50C-407E-A947-70E740481C1C}">
                        <a14:useLocalDpi xmlns:a14="http://schemas.microsoft.com/office/drawing/2010/main" val="0"/>
                      </a:ext>
                    </a:extLst>
                  </a:blip>
                  <a:stretch>
                    <a:fillRect/>
                  </a:stretch>
                </pic:blipFill>
                <pic:spPr>
                  <a:xfrm>
                    <a:off x="0" y="0"/>
                    <a:ext cx="5760720" cy="3924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F205" w14:textId="339035FC" w:rsidR="005435CD" w:rsidRDefault="00000000">
    <w:pPr>
      <w:pStyle w:val="Zhlav"/>
    </w:pPr>
    <w:r>
      <w:rPr>
        <w:noProof/>
      </w:rPr>
      <w:pict w14:anchorId="19F3A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2375" o:spid="_x0000_s1025" type="#_x0000_t136" alt="" style="position:absolute;margin-left:0;margin-top:0;width:511.6pt;height:127.9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acovní verz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D96"/>
    <w:multiLevelType w:val="hybridMultilevel"/>
    <w:tmpl w:val="F726331C"/>
    <w:lvl w:ilvl="0" w:tplc="04050019">
      <w:start w:val="1"/>
      <w:numFmt w:val="lowerLetter"/>
      <w:lvlText w:val="%1."/>
      <w:lvlJc w:val="left"/>
      <w:pPr>
        <w:ind w:left="1440" w:hanging="360"/>
      </w:pPr>
    </w:lvl>
    <w:lvl w:ilvl="1" w:tplc="0B4E1A16">
      <w:numFmt w:val="decimal"/>
      <w:lvlText w:val="-"/>
      <w:lvlJc w:val="left"/>
      <w:pPr>
        <w:tabs>
          <w:tab w:val="num" w:pos="2160"/>
        </w:tabs>
        <w:ind w:left="2160" w:hanging="360"/>
      </w:pPr>
      <w:rPr>
        <w:rFonts w:ascii="Arial" w:eastAsia="Times New Roman" w:hAnsi="Arial" w:cs="Arial" w:hint="default"/>
      </w:r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05181E7E"/>
    <w:multiLevelType w:val="hybridMultilevel"/>
    <w:tmpl w:val="F01C1C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4B55FD"/>
    <w:multiLevelType w:val="hybridMultilevel"/>
    <w:tmpl w:val="2A8A7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480B00"/>
    <w:multiLevelType w:val="hybridMultilevel"/>
    <w:tmpl w:val="00E0F18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6423EC"/>
    <w:multiLevelType w:val="hybridMultilevel"/>
    <w:tmpl w:val="D31421D4"/>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A83673"/>
    <w:multiLevelType w:val="hybridMultilevel"/>
    <w:tmpl w:val="2708A516"/>
    <w:lvl w:ilvl="0" w:tplc="040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FB766C9"/>
    <w:multiLevelType w:val="hybridMultilevel"/>
    <w:tmpl w:val="D16CAA2E"/>
    <w:lvl w:ilvl="0" w:tplc="ABECF21C">
      <w:numFmt w:val="bullet"/>
      <w:lvlText w:val="-"/>
      <w:lvlJc w:val="left"/>
      <w:pPr>
        <w:ind w:left="132" w:hanging="360"/>
      </w:pPr>
      <w:rPr>
        <w:rFonts w:ascii="Calibri" w:eastAsiaTheme="minorHAnsi" w:hAnsi="Calibri" w:cs="Calibri" w:hint="default"/>
      </w:rPr>
    </w:lvl>
    <w:lvl w:ilvl="1" w:tplc="04050003">
      <w:start w:val="1"/>
      <w:numFmt w:val="bullet"/>
      <w:lvlText w:val="o"/>
      <w:lvlJc w:val="left"/>
      <w:pPr>
        <w:ind w:left="852" w:hanging="360"/>
      </w:pPr>
      <w:rPr>
        <w:rFonts w:ascii="Courier New" w:hAnsi="Courier New" w:cs="Courier New" w:hint="default"/>
      </w:rPr>
    </w:lvl>
    <w:lvl w:ilvl="2" w:tplc="04050005">
      <w:start w:val="1"/>
      <w:numFmt w:val="bullet"/>
      <w:lvlText w:val=""/>
      <w:lvlJc w:val="left"/>
      <w:pPr>
        <w:ind w:left="1572" w:hanging="360"/>
      </w:pPr>
      <w:rPr>
        <w:rFonts w:ascii="Wingdings" w:hAnsi="Wingdings" w:hint="default"/>
      </w:rPr>
    </w:lvl>
    <w:lvl w:ilvl="3" w:tplc="04050001">
      <w:start w:val="1"/>
      <w:numFmt w:val="bullet"/>
      <w:lvlText w:val=""/>
      <w:lvlJc w:val="left"/>
      <w:pPr>
        <w:ind w:left="2292" w:hanging="360"/>
      </w:pPr>
      <w:rPr>
        <w:rFonts w:ascii="Symbol" w:hAnsi="Symbol" w:hint="default"/>
      </w:rPr>
    </w:lvl>
    <w:lvl w:ilvl="4" w:tplc="04050003">
      <w:start w:val="1"/>
      <w:numFmt w:val="bullet"/>
      <w:lvlText w:val="o"/>
      <w:lvlJc w:val="left"/>
      <w:pPr>
        <w:ind w:left="3012" w:hanging="360"/>
      </w:pPr>
      <w:rPr>
        <w:rFonts w:ascii="Courier New" w:hAnsi="Courier New" w:cs="Courier New" w:hint="default"/>
      </w:rPr>
    </w:lvl>
    <w:lvl w:ilvl="5" w:tplc="04050005">
      <w:start w:val="1"/>
      <w:numFmt w:val="bullet"/>
      <w:lvlText w:val=""/>
      <w:lvlJc w:val="left"/>
      <w:pPr>
        <w:ind w:left="3732" w:hanging="360"/>
      </w:pPr>
      <w:rPr>
        <w:rFonts w:ascii="Wingdings" w:hAnsi="Wingdings" w:hint="default"/>
      </w:rPr>
    </w:lvl>
    <w:lvl w:ilvl="6" w:tplc="04050001">
      <w:start w:val="1"/>
      <w:numFmt w:val="bullet"/>
      <w:lvlText w:val=""/>
      <w:lvlJc w:val="left"/>
      <w:pPr>
        <w:ind w:left="4452" w:hanging="360"/>
      </w:pPr>
      <w:rPr>
        <w:rFonts w:ascii="Symbol" w:hAnsi="Symbol" w:hint="default"/>
      </w:rPr>
    </w:lvl>
    <w:lvl w:ilvl="7" w:tplc="04050003">
      <w:start w:val="1"/>
      <w:numFmt w:val="bullet"/>
      <w:lvlText w:val="o"/>
      <w:lvlJc w:val="left"/>
      <w:pPr>
        <w:ind w:left="5172" w:hanging="360"/>
      </w:pPr>
      <w:rPr>
        <w:rFonts w:ascii="Courier New" w:hAnsi="Courier New" w:cs="Courier New" w:hint="default"/>
      </w:rPr>
    </w:lvl>
    <w:lvl w:ilvl="8" w:tplc="04050005">
      <w:start w:val="1"/>
      <w:numFmt w:val="bullet"/>
      <w:lvlText w:val=""/>
      <w:lvlJc w:val="left"/>
      <w:pPr>
        <w:ind w:left="5892" w:hanging="360"/>
      </w:pPr>
      <w:rPr>
        <w:rFonts w:ascii="Wingdings" w:hAnsi="Wingdings" w:hint="default"/>
      </w:rPr>
    </w:lvl>
  </w:abstractNum>
  <w:abstractNum w:abstractNumId="7" w15:restartNumberingAfterBreak="0">
    <w:nsid w:val="21142B15"/>
    <w:multiLevelType w:val="hybridMultilevel"/>
    <w:tmpl w:val="DA407FF6"/>
    <w:lvl w:ilvl="0" w:tplc="8B92FB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F07A14"/>
    <w:multiLevelType w:val="hybridMultilevel"/>
    <w:tmpl w:val="6062F326"/>
    <w:lvl w:ilvl="0" w:tplc="ABECF21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C6552F4"/>
    <w:multiLevelType w:val="hybridMultilevel"/>
    <w:tmpl w:val="3F2AA0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043293C"/>
    <w:multiLevelType w:val="hybridMultilevel"/>
    <w:tmpl w:val="DB96881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30A3951"/>
    <w:multiLevelType w:val="hybridMultilevel"/>
    <w:tmpl w:val="69008AD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1604338"/>
    <w:multiLevelType w:val="hybridMultilevel"/>
    <w:tmpl w:val="DC08AD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D2185E"/>
    <w:multiLevelType w:val="hybridMultilevel"/>
    <w:tmpl w:val="0730077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1B5341"/>
    <w:multiLevelType w:val="hybridMultilevel"/>
    <w:tmpl w:val="60EE0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0108BB"/>
    <w:multiLevelType w:val="hybridMultilevel"/>
    <w:tmpl w:val="9AE84184"/>
    <w:lvl w:ilvl="0" w:tplc="04050011">
      <w:start w:val="1"/>
      <w:numFmt w:val="decimal"/>
      <w:lvlText w:val="%1)"/>
      <w:lvlJc w:val="left"/>
      <w:pPr>
        <w:ind w:left="720" w:hanging="360"/>
      </w:pPr>
      <w:rPr>
        <w:rFonts w:hint="default"/>
      </w:rPr>
    </w:lvl>
    <w:lvl w:ilvl="1" w:tplc="D1400E90">
      <w:start w:val="1"/>
      <w:numFmt w:val="decimal"/>
      <w:lvlText w:val="%2."/>
      <w:lvlJc w:val="left"/>
      <w:pPr>
        <w:ind w:left="1440" w:hanging="360"/>
      </w:pPr>
      <w:rPr>
        <w:rFonts w:asciiTheme="minorHAnsi" w:eastAsiaTheme="minorHAnsi" w:hAnsiTheme="minorHAnsi" w:cstheme="minorBidi"/>
      </w:rPr>
    </w:lvl>
    <w:lvl w:ilvl="2" w:tplc="5A1E8678">
      <w:start w:val="1"/>
      <w:numFmt w:val="decimal"/>
      <w:lvlText w:val="%3."/>
      <w:lvlJc w:val="right"/>
      <w:pPr>
        <w:ind w:left="2160" w:hanging="180"/>
      </w:pPr>
      <w:rPr>
        <w:rFonts w:asciiTheme="minorHAnsi" w:eastAsiaTheme="minorHAnsi" w:hAnsiTheme="minorHAnsi" w:cstheme="minorBid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BA50DC"/>
    <w:multiLevelType w:val="hybridMultilevel"/>
    <w:tmpl w:val="00E0F18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6A3915"/>
    <w:multiLevelType w:val="hybridMultilevel"/>
    <w:tmpl w:val="3D44AEC6"/>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4950DDE"/>
    <w:multiLevelType w:val="multilevel"/>
    <w:tmpl w:val="C306662C"/>
    <w:lvl w:ilvl="0">
      <w:start w:val="4"/>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427D5E"/>
    <w:multiLevelType w:val="hybridMultilevel"/>
    <w:tmpl w:val="F1365B82"/>
    <w:lvl w:ilvl="0" w:tplc="0405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875B00"/>
    <w:multiLevelType w:val="hybridMultilevel"/>
    <w:tmpl w:val="B2DE7B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E8645B"/>
    <w:multiLevelType w:val="hybridMultilevel"/>
    <w:tmpl w:val="A1D01A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515253"/>
    <w:multiLevelType w:val="hybridMultilevel"/>
    <w:tmpl w:val="8A36DD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887448"/>
    <w:multiLevelType w:val="hybridMultilevel"/>
    <w:tmpl w:val="E61A1F60"/>
    <w:lvl w:ilvl="0" w:tplc="5B2409CA">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1BE0707"/>
    <w:multiLevelType w:val="hybridMultilevel"/>
    <w:tmpl w:val="5DA2770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2D76F6"/>
    <w:multiLevelType w:val="hybridMultilevel"/>
    <w:tmpl w:val="77D6DF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1F7BC"/>
    <w:multiLevelType w:val="hybridMultilevel"/>
    <w:tmpl w:val="991C3DAC"/>
    <w:lvl w:ilvl="0" w:tplc="7C320616">
      <w:start w:val="1"/>
      <w:numFmt w:val="bullet"/>
      <w:lvlText w:val="·"/>
      <w:lvlJc w:val="left"/>
      <w:pPr>
        <w:ind w:left="720" w:hanging="360"/>
      </w:pPr>
      <w:rPr>
        <w:rFonts w:ascii="Symbol" w:hAnsi="Symbol" w:hint="default"/>
      </w:rPr>
    </w:lvl>
    <w:lvl w:ilvl="1" w:tplc="CF6603BE">
      <w:start w:val="1"/>
      <w:numFmt w:val="bullet"/>
      <w:lvlText w:val="o"/>
      <w:lvlJc w:val="left"/>
      <w:pPr>
        <w:ind w:left="1440" w:hanging="360"/>
      </w:pPr>
      <w:rPr>
        <w:rFonts w:ascii="Symbol" w:hAnsi="Symbol" w:hint="default"/>
      </w:rPr>
    </w:lvl>
    <w:lvl w:ilvl="2" w:tplc="D690CC98">
      <w:start w:val="1"/>
      <w:numFmt w:val="bullet"/>
      <w:lvlText w:val=""/>
      <w:lvlJc w:val="left"/>
      <w:pPr>
        <w:ind w:left="2160" w:hanging="360"/>
      </w:pPr>
      <w:rPr>
        <w:rFonts w:ascii="Wingdings" w:hAnsi="Wingdings" w:hint="default"/>
      </w:rPr>
    </w:lvl>
    <w:lvl w:ilvl="3" w:tplc="89506544">
      <w:start w:val="1"/>
      <w:numFmt w:val="bullet"/>
      <w:lvlText w:val=""/>
      <w:lvlJc w:val="left"/>
      <w:pPr>
        <w:ind w:left="2880" w:hanging="360"/>
      </w:pPr>
      <w:rPr>
        <w:rFonts w:ascii="Symbol" w:hAnsi="Symbol" w:hint="default"/>
      </w:rPr>
    </w:lvl>
    <w:lvl w:ilvl="4" w:tplc="78E6816C">
      <w:start w:val="1"/>
      <w:numFmt w:val="bullet"/>
      <w:lvlText w:val="o"/>
      <w:lvlJc w:val="left"/>
      <w:pPr>
        <w:ind w:left="3600" w:hanging="360"/>
      </w:pPr>
      <w:rPr>
        <w:rFonts w:ascii="Courier New" w:hAnsi="Courier New" w:hint="default"/>
      </w:rPr>
    </w:lvl>
    <w:lvl w:ilvl="5" w:tplc="7040E434">
      <w:start w:val="1"/>
      <w:numFmt w:val="bullet"/>
      <w:lvlText w:val=""/>
      <w:lvlJc w:val="left"/>
      <w:pPr>
        <w:ind w:left="4320" w:hanging="360"/>
      </w:pPr>
      <w:rPr>
        <w:rFonts w:ascii="Wingdings" w:hAnsi="Wingdings" w:hint="default"/>
      </w:rPr>
    </w:lvl>
    <w:lvl w:ilvl="6" w:tplc="3E721596">
      <w:start w:val="1"/>
      <w:numFmt w:val="bullet"/>
      <w:lvlText w:val=""/>
      <w:lvlJc w:val="left"/>
      <w:pPr>
        <w:ind w:left="5040" w:hanging="360"/>
      </w:pPr>
      <w:rPr>
        <w:rFonts w:ascii="Symbol" w:hAnsi="Symbol" w:hint="default"/>
      </w:rPr>
    </w:lvl>
    <w:lvl w:ilvl="7" w:tplc="590A4BCC">
      <w:start w:val="1"/>
      <w:numFmt w:val="bullet"/>
      <w:lvlText w:val="o"/>
      <w:lvlJc w:val="left"/>
      <w:pPr>
        <w:ind w:left="5760" w:hanging="360"/>
      </w:pPr>
      <w:rPr>
        <w:rFonts w:ascii="Courier New" w:hAnsi="Courier New" w:hint="default"/>
      </w:rPr>
    </w:lvl>
    <w:lvl w:ilvl="8" w:tplc="4C4EB9A2">
      <w:start w:val="1"/>
      <w:numFmt w:val="bullet"/>
      <w:lvlText w:val=""/>
      <w:lvlJc w:val="left"/>
      <w:pPr>
        <w:ind w:left="6480" w:hanging="360"/>
      </w:pPr>
      <w:rPr>
        <w:rFonts w:ascii="Wingdings" w:hAnsi="Wingdings" w:hint="default"/>
      </w:rPr>
    </w:lvl>
  </w:abstractNum>
  <w:abstractNum w:abstractNumId="27" w15:restartNumberingAfterBreak="0">
    <w:nsid w:val="66546BDD"/>
    <w:multiLevelType w:val="hybridMultilevel"/>
    <w:tmpl w:val="47527F9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CD15D28"/>
    <w:multiLevelType w:val="hybridMultilevel"/>
    <w:tmpl w:val="ED14C1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E8D5C73"/>
    <w:multiLevelType w:val="hybridMultilevel"/>
    <w:tmpl w:val="00EA5BB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774A2166"/>
    <w:multiLevelType w:val="hybridMultilevel"/>
    <w:tmpl w:val="214CD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83801503">
    <w:abstractNumId w:val="26"/>
  </w:num>
  <w:num w:numId="2" w16cid:durableId="2017338434">
    <w:abstractNumId w:val="21"/>
  </w:num>
  <w:num w:numId="3" w16cid:durableId="1435587366">
    <w:abstractNumId w:val="19"/>
  </w:num>
  <w:num w:numId="4" w16cid:durableId="1252936010">
    <w:abstractNumId w:val="4"/>
  </w:num>
  <w:num w:numId="5" w16cid:durableId="279146190">
    <w:abstractNumId w:val="15"/>
  </w:num>
  <w:num w:numId="6" w16cid:durableId="1003436894">
    <w:abstractNumId w:val="22"/>
  </w:num>
  <w:num w:numId="7" w16cid:durableId="1411581268">
    <w:abstractNumId w:val="24"/>
  </w:num>
  <w:num w:numId="8" w16cid:durableId="292753303">
    <w:abstractNumId w:val="13"/>
  </w:num>
  <w:num w:numId="9" w16cid:durableId="222110073">
    <w:abstractNumId w:val="20"/>
  </w:num>
  <w:num w:numId="10" w16cid:durableId="1218853963">
    <w:abstractNumId w:val="12"/>
  </w:num>
  <w:num w:numId="11" w16cid:durableId="1799836068">
    <w:abstractNumId w:val="25"/>
  </w:num>
  <w:num w:numId="12" w16cid:durableId="186988303">
    <w:abstractNumId w:val="1"/>
  </w:num>
  <w:num w:numId="13" w16cid:durableId="1724284033">
    <w:abstractNumId w:val="19"/>
  </w:num>
  <w:num w:numId="14" w16cid:durableId="860750723">
    <w:abstractNumId w:val="27"/>
  </w:num>
  <w:num w:numId="15" w16cid:durableId="2021154129">
    <w:abstractNumId w:val="14"/>
  </w:num>
  <w:num w:numId="16" w16cid:durableId="191695720">
    <w:abstractNumId w:val="7"/>
  </w:num>
  <w:num w:numId="17" w16cid:durableId="1435127272">
    <w:abstractNumId w:val="30"/>
  </w:num>
  <w:num w:numId="18" w16cid:durableId="251160256">
    <w:abstractNumId w:val="17"/>
  </w:num>
  <w:num w:numId="19" w16cid:durableId="1619682765">
    <w:abstractNumId w:val="10"/>
  </w:num>
  <w:num w:numId="20" w16cid:durableId="459887211">
    <w:abstractNumId w:val="2"/>
  </w:num>
  <w:num w:numId="21" w16cid:durableId="1802529041">
    <w:abstractNumId w:val="16"/>
  </w:num>
  <w:num w:numId="22" w16cid:durableId="1098480603">
    <w:abstractNumId w:val="3"/>
  </w:num>
  <w:num w:numId="23" w16cid:durableId="572352429">
    <w:abstractNumId w:val="5"/>
  </w:num>
  <w:num w:numId="24" w16cid:durableId="1481076707">
    <w:abstractNumId w:val="23"/>
  </w:num>
  <w:num w:numId="25" w16cid:durableId="1516651877">
    <w:abstractNumId w:val="28"/>
  </w:num>
  <w:num w:numId="26" w16cid:durableId="661735000">
    <w:abstractNumId w:val="18"/>
  </w:num>
  <w:num w:numId="27" w16cid:durableId="369064780">
    <w:abstractNumId w:val="29"/>
  </w:num>
  <w:num w:numId="28" w16cid:durableId="758258519">
    <w:abstractNumId w:val="11"/>
  </w:num>
  <w:num w:numId="29" w16cid:durableId="794520025">
    <w:abstractNumId w:val="9"/>
  </w:num>
  <w:num w:numId="30" w16cid:durableId="1175074124">
    <w:abstractNumId w:val="6"/>
  </w:num>
  <w:num w:numId="31" w16cid:durableId="1612321908">
    <w:abstractNumId w:val="8"/>
  </w:num>
  <w:num w:numId="32" w16cid:durableId="35666047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5A"/>
    <w:rsid w:val="00002011"/>
    <w:rsid w:val="0000252D"/>
    <w:rsid w:val="000028EE"/>
    <w:rsid w:val="000054AB"/>
    <w:rsid w:val="00006130"/>
    <w:rsid w:val="00010926"/>
    <w:rsid w:val="0001774B"/>
    <w:rsid w:val="000228E4"/>
    <w:rsid w:val="00023A25"/>
    <w:rsid w:val="00023DD3"/>
    <w:rsid w:val="0002425E"/>
    <w:rsid w:val="00034822"/>
    <w:rsid w:val="00036F91"/>
    <w:rsid w:val="00043343"/>
    <w:rsid w:val="000441DE"/>
    <w:rsid w:val="0005182F"/>
    <w:rsid w:val="00051A46"/>
    <w:rsid w:val="00054BFF"/>
    <w:rsid w:val="00060607"/>
    <w:rsid w:val="000612D1"/>
    <w:rsid w:val="00062C2B"/>
    <w:rsid w:val="00064011"/>
    <w:rsid w:val="000652E6"/>
    <w:rsid w:val="00072736"/>
    <w:rsid w:val="000745BB"/>
    <w:rsid w:val="00075794"/>
    <w:rsid w:val="00075C65"/>
    <w:rsid w:val="00076249"/>
    <w:rsid w:val="000766AE"/>
    <w:rsid w:val="000817D6"/>
    <w:rsid w:val="00082B23"/>
    <w:rsid w:val="000848BC"/>
    <w:rsid w:val="00090007"/>
    <w:rsid w:val="00091430"/>
    <w:rsid w:val="00093D08"/>
    <w:rsid w:val="000A23F9"/>
    <w:rsid w:val="000A2AAA"/>
    <w:rsid w:val="000A349C"/>
    <w:rsid w:val="000A4C83"/>
    <w:rsid w:val="000B250B"/>
    <w:rsid w:val="000C20B4"/>
    <w:rsid w:val="000C4D48"/>
    <w:rsid w:val="000C4E2B"/>
    <w:rsid w:val="000C567D"/>
    <w:rsid w:val="000C603A"/>
    <w:rsid w:val="000D0943"/>
    <w:rsid w:val="000D11BE"/>
    <w:rsid w:val="000D468E"/>
    <w:rsid w:val="000D47E7"/>
    <w:rsid w:val="000F4E05"/>
    <w:rsid w:val="000F6804"/>
    <w:rsid w:val="00102AA3"/>
    <w:rsid w:val="00107964"/>
    <w:rsid w:val="00114CCC"/>
    <w:rsid w:val="00115F20"/>
    <w:rsid w:val="001171B8"/>
    <w:rsid w:val="001171BD"/>
    <w:rsid w:val="00120E35"/>
    <w:rsid w:val="00121ACA"/>
    <w:rsid w:val="001240CC"/>
    <w:rsid w:val="001260B1"/>
    <w:rsid w:val="0012645A"/>
    <w:rsid w:val="00127075"/>
    <w:rsid w:val="00127B25"/>
    <w:rsid w:val="0013498E"/>
    <w:rsid w:val="001415A1"/>
    <w:rsid w:val="001451E3"/>
    <w:rsid w:val="0015097C"/>
    <w:rsid w:val="00152799"/>
    <w:rsid w:val="00155D9C"/>
    <w:rsid w:val="00157BD6"/>
    <w:rsid w:val="001662E9"/>
    <w:rsid w:val="001712C8"/>
    <w:rsid w:val="00171383"/>
    <w:rsid w:val="0017445E"/>
    <w:rsid w:val="0017486A"/>
    <w:rsid w:val="00174CDD"/>
    <w:rsid w:val="00175E0F"/>
    <w:rsid w:val="00177345"/>
    <w:rsid w:val="00187CD6"/>
    <w:rsid w:val="00191980"/>
    <w:rsid w:val="0019376F"/>
    <w:rsid w:val="001946BD"/>
    <w:rsid w:val="0019653E"/>
    <w:rsid w:val="001A18CF"/>
    <w:rsid w:val="001A28FF"/>
    <w:rsid w:val="001A4C81"/>
    <w:rsid w:val="001B5A86"/>
    <w:rsid w:val="001B5B24"/>
    <w:rsid w:val="001C05BA"/>
    <w:rsid w:val="001C2A37"/>
    <w:rsid w:val="001C47BE"/>
    <w:rsid w:val="001C64F6"/>
    <w:rsid w:val="001C6EF3"/>
    <w:rsid w:val="001D1F95"/>
    <w:rsid w:val="001D3793"/>
    <w:rsid w:val="001D4BD2"/>
    <w:rsid w:val="001D674D"/>
    <w:rsid w:val="001E13B6"/>
    <w:rsid w:val="001E1A2D"/>
    <w:rsid w:val="001E2DD1"/>
    <w:rsid w:val="001E301B"/>
    <w:rsid w:val="001E30F1"/>
    <w:rsid w:val="001E4251"/>
    <w:rsid w:val="001E5C50"/>
    <w:rsid w:val="001E69AA"/>
    <w:rsid w:val="001F1802"/>
    <w:rsid w:val="001F18DB"/>
    <w:rsid w:val="001F2F78"/>
    <w:rsid w:val="00201BA6"/>
    <w:rsid w:val="0020310A"/>
    <w:rsid w:val="002032DA"/>
    <w:rsid w:val="00206B98"/>
    <w:rsid w:val="00206EFA"/>
    <w:rsid w:val="00212047"/>
    <w:rsid w:val="00214367"/>
    <w:rsid w:val="0023096C"/>
    <w:rsid w:val="00231219"/>
    <w:rsid w:val="0023327F"/>
    <w:rsid w:val="0023765E"/>
    <w:rsid w:val="00243A5E"/>
    <w:rsid w:val="00246AC1"/>
    <w:rsid w:val="002509F5"/>
    <w:rsid w:val="00250B0D"/>
    <w:rsid w:val="00252911"/>
    <w:rsid w:val="00255A36"/>
    <w:rsid w:val="00256CD9"/>
    <w:rsid w:val="00257C1B"/>
    <w:rsid w:val="00257FC8"/>
    <w:rsid w:val="0026283C"/>
    <w:rsid w:val="002630B0"/>
    <w:rsid w:val="00263888"/>
    <w:rsid w:val="00264A33"/>
    <w:rsid w:val="00265C7F"/>
    <w:rsid w:val="002673C0"/>
    <w:rsid w:val="00270E1D"/>
    <w:rsid w:val="00273AEF"/>
    <w:rsid w:val="00277352"/>
    <w:rsid w:val="0028444D"/>
    <w:rsid w:val="00284F21"/>
    <w:rsid w:val="002859D2"/>
    <w:rsid w:val="00286A00"/>
    <w:rsid w:val="00287B6E"/>
    <w:rsid w:val="00287CDA"/>
    <w:rsid w:val="00290405"/>
    <w:rsid w:val="00291AB1"/>
    <w:rsid w:val="00294FC1"/>
    <w:rsid w:val="00297800"/>
    <w:rsid w:val="002A0C3E"/>
    <w:rsid w:val="002A2405"/>
    <w:rsid w:val="002A589C"/>
    <w:rsid w:val="002A5A31"/>
    <w:rsid w:val="002B0774"/>
    <w:rsid w:val="002B0997"/>
    <w:rsid w:val="002B1883"/>
    <w:rsid w:val="002B1E08"/>
    <w:rsid w:val="002B25E3"/>
    <w:rsid w:val="002B421A"/>
    <w:rsid w:val="002C5725"/>
    <w:rsid w:val="002D058D"/>
    <w:rsid w:val="002D383E"/>
    <w:rsid w:val="002E492B"/>
    <w:rsid w:val="002E6F11"/>
    <w:rsid w:val="002F0B5A"/>
    <w:rsid w:val="002F11C7"/>
    <w:rsid w:val="002F4CA7"/>
    <w:rsid w:val="003024B4"/>
    <w:rsid w:val="003052AD"/>
    <w:rsid w:val="003055ED"/>
    <w:rsid w:val="00306F93"/>
    <w:rsid w:val="00311D78"/>
    <w:rsid w:val="00313F34"/>
    <w:rsid w:val="00317F9A"/>
    <w:rsid w:val="0032167F"/>
    <w:rsid w:val="00330360"/>
    <w:rsid w:val="00334393"/>
    <w:rsid w:val="0033777A"/>
    <w:rsid w:val="00342C18"/>
    <w:rsid w:val="0034397F"/>
    <w:rsid w:val="00344DC7"/>
    <w:rsid w:val="00345BBF"/>
    <w:rsid w:val="0034642E"/>
    <w:rsid w:val="00346806"/>
    <w:rsid w:val="00350323"/>
    <w:rsid w:val="00351D76"/>
    <w:rsid w:val="003620BB"/>
    <w:rsid w:val="00362A05"/>
    <w:rsid w:val="003634CD"/>
    <w:rsid w:val="003704AD"/>
    <w:rsid w:val="00376A25"/>
    <w:rsid w:val="00383B56"/>
    <w:rsid w:val="00390ECC"/>
    <w:rsid w:val="0039664B"/>
    <w:rsid w:val="003A1C33"/>
    <w:rsid w:val="003A2D44"/>
    <w:rsid w:val="003A46FA"/>
    <w:rsid w:val="003A7AAC"/>
    <w:rsid w:val="003B0CBF"/>
    <w:rsid w:val="003B19AB"/>
    <w:rsid w:val="003B39CA"/>
    <w:rsid w:val="003B423B"/>
    <w:rsid w:val="003B529C"/>
    <w:rsid w:val="003B54B4"/>
    <w:rsid w:val="003B5966"/>
    <w:rsid w:val="003B66A1"/>
    <w:rsid w:val="003C00A6"/>
    <w:rsid w:val="003C1E0B"/>
    <w:rsid w:val="003C6A4E"/>
    <w:rsid w:val="003D3023"/>
    <w:rsid w:val="003D53FD"/>
    <w:rsid w:val="003D63F8"/>
    <w:rsid w:val="003E5131"/>
    <w:rsid w:val="003E5833"/>
    <w:rsid w:val="003E6AEC"/>
    <w:rsid w:val="003F40F7"/>
    <w:rsid w:val="003F61EC"/>
    <w:rsid w:val="003F7B6F"/>
    <w:rsid w:val="00402132"/>
    <w:rsid w:val="0040289E"/>
    <w:rsid w:val="0040377F"/>
    <w:rsid w:val="004049D4"/>
    <w:rsid w:val="004100C1"/>
    <w:rsid w:val="00415CCD"/>
    <w:rsid w:val="00416D94"/>
    <w:rsid w:val="0042480F"/>
    <w:rsid w:val="00427EEB"/>
    <w:rsid w:val="004308B0"/>
    <w:rsid w:val="00433A3E"/>
    <w:rsid w:val="0043538E"/>
    <w:rsid w:val="004358D9"/>
    <w:rsid w:val="004439EE"/>
    <w:rsid w:val="00445027"/>
    <w:rsid w:val="0045128B"/>
    <w:rsid w:val="004669ED"/>
    <w:rsid w:val="00471B85"/>
    <w:rsid w:val="00472EB1"/>
    <w:rsid w:val="004943AB"/>
    <w:rsid w:val="004949A6"/>
    <w:rsid w:val="004A2E9C"/>
    <w:rsid w:val="004A6711"/>
    <w:rsid w:val="004A69B8"/>
    <w:rsid w:val="004A7F96"/>
    <w:rsid w:val="004B4321"/>
    <w:rsid w:val="004B487F"/>
    <w:rsid w:val="004C2B0A"/>
    <w:rsid w:val="004C6CFD"/>
    <w:rsid w:val="004D4379"/>
    <w:rsid w:val="004D48EB"/>
    <w:rsid w:val="004D5005"/>
    <w:rsid w:val="004D5057"/>
    <w:rsid w:val="004D5B16"/>
    <w:rsid w:val="004D6154"/>
    <w:rsid w:val="004E4EFC"/>
    <w:rsid w:val="004E71DE"/>
    <w:rsid w:val="004F23A5"/>
    <w:rsid w:val="004F495B"/>
    <w:rsid w:val="004F6CCD"/>
    <w:rsid w:val="0050058D"/>
    <w:rsid w:val="00500C05"/>
    <w:rsid w:val="00503EA3"/>
    <w:rsid w:val="00515301"/>
    <w:rsid w:val="0052632C"/>
    <w:rsid w:val="005326A8"/>
    <w:rsid w:val="00532EAB"/>
    <w:rsid w:val="00534A2A"/>
    <w:rsid w:val="00537FA8"/>
    <w:rsid w:val="005435CD"/>
    <w:rsid w:val="0055209A"/>
    <w:rsid w:val="00554726"/>
    <w:rsid w:val="00560921"/>
    <w:rsid w:val="00562A8F"/>
    <w:rsid w:val="00572D93"/>
    <w:rsid w:val="00574492"/>
    <w:rsid w:val="00575F84"/>
    <w:rsid w:val="00580BB6"/>
    <w:rsid w:val="00584D8F"/>
    <w:rsid w:val="005A3F83"/>
    <w:rsid w:val="005A494A"/>
    <w:rsid w:val="005B138F"/>
    <w:rsid w:val="005B18A5"/>
    <w:rsid w:val="005B1F7D"/>
    <w:rsid w:val="005B38D5"/>
    <w:rsid w:val="005B3EBB"/>
    <w:rsid w:val="005B4F78"/>
    <w:rsid w:val="005B6451"/>
    <w:rsid w:val="005C6B11"/>
    <w:rsid w:val="005D15F8"/>
    <w:rsid w:val="005D21B2"/>
    <w:rsid w:val="005D4637"/>
    <w:rsid w:val="006018E3"/>
    <w:rsid w:val="0060214E"/>
    <w:rsid w:val="0060290A"/>
    <w:rsid w:val="00603119"/>
    <w:rsid w:val="00603571"/>
    <w:rsid w:val="00607529"/>
    <w:rsid w:val="00607FE0"/>
    <w:rsid w:val="006119FD"/>
    <w:rsid w:val="00620F74"/>
    <w:rsid w:val="006233FE"/>
    <w:rsid w:val="00624A30"/>
    <w:rsid w:val="00625E5A"/>
    <w:rsid w:val="0063048B"/>
    <w:rsid w:val="00632BE0"/>
    <w:rsid w:val="00635B28"/>
    <w:rsid w:val="00635F0A"/>
    <w:rsid w:val="00636731"/>
    <w:rsid w:val="0064100C"/>
    <w:rsid w:val="0064213A"/>
    <w:rsid w:val="00642EBF"/>
    <w:rsid w:val="00644286"/>
    <w:rsid w:val="0064476C"/>
    <w:rsid w:val="006447A7"/>
    <w:rsid w:val="006470A9"/>
    <w:rsid w:val="006502E8"/>
    <w:rsid w:val="006505D3"/>
    <w:rsid w:val="0065184B"/>
    <w:rsid w:val="00666545"/>
    <w:rsid w:val="006715F8"/>
    <w:rsid w:val="0067246E"/>
    <w:rsid w:val="00676B6C"/>
    <w:rsid w:val="0068528D"/>
    <w:rsid w:val="00685836"/>
    <w:rsid w:val="00687478"/>
    <w:rsid w:val="00691C49"/>
    <w:rsid w:val="00691F07"/>
    <w:rsid w:val="00692CE5"/>
    <w:rsid w:val="006938E5"/>
    <w:rsid w:val="00696552"/>
    <w:rsid w:val="006A0BE7"/>
    <w:rsid w:val="006A2230"/>
    <w:rsid w:val="006A2488"/>
    <w:rsid w:val="006A2D2D"/>
    <w:rsid w:val="006A31B4"/>
    <w:rsid w:val="006A3C82"/>
    <w:rsid w:val="006A4061"/>
    <w:rsid w:val="006A7B34"/>
    <w:rsid w:val="006B04AB"/>
    <w:rsid w:val="006B180A"/>
    <w:rsid w:val="006B41FC"/>
    <w:rsid w:val="006C06E7"/>
    <w:rsid w:val="006C1025"/>
    <w:rsid w:val="006C28CB"/>
    <w:rsid w:val="006C5829"/>
    <w:rsid w:val="006D2A2F"/>
    <w:rsid w:val="006D5332"/>
    <w:rsid w:val="006E15DE"/>
    <w:rsid w:val="006E6A8D"/>
    <w:rsid w:val="006E7ACE"/>
    <w:rsid w:val="00701EFE"/>
    <w:rsid w:val="00703CBD"/>
    <w:rsid w:val="00706EE9"/>
    <w:rsid w:val="00710006"/>
    <w:rsid w:val="00712A9F"/>
    <w:rsid w:val="0071326E"/>
    <w:rsid w:val="0071453B"/>
    <w:rsid w:val="0071486E"/>
    <w:rsid w:val="00714907"/>
    <w:rsid w:val="0071594E"/>
    <w:rsid w:val="0071665A"/>
    <w:rsid w:val="00723F72"/>
    <w:rsid w:val="007257B8"/>
    <w:rsid w:val="00727DD8"/>
    <w:rsid w:val="0073286F"/>
    <w:rsid w:val="007362FB"/>
    <w:rsid w:val="0073660C"/>
    <w:rsid w:val="0074011D"/>
    <w:rsid w:val="00740CFB"/>
    <w:rsid w:val="007412BE"/>
    <w:rsid w:val="0074152C"/>
    <w:rsid w:val="007415CE"/>
    <w:rsid w:val="007458AC"/>
    <w:rsid w:val="00751DAF"/>
    <w:rsid w:val="007565F6"/>
    <w:rsid w:val="0075737A"/>
    <w:rsid w:val="007606B1"/>
    <w:rsid w:val="00762C38"/>
    <w:rsid w:val="00763D4C"/>
    <w:rsid w:val="00767B1D"/>
    <w:rsid w:val="00775650"/>
    <w:rsid w:val="00775F1B"/>
    <w:rsid w:val="00777F9D"/>
    <w:rsid w:val="007800D8"/>
    <w:rsid w:val="00783D24"/>
    <w:rsid w:val="00784DF2"/>
    <w:rsid w:val="00792768"/>
    <w:rsid w:val="0079276D"/>
    <w:rsid w:val="00792901"/>
    <w:rsid w:val="00792ED4"/>
    <w:rsid w:val="007C5BCA"/>
    <w:rsid w:val="007C6152"/>
    <w:rsid w:val="007C6D1A"/>
    <w:rsid w:val="007D36CB"/>
    <w:rsid w:val="007D6106"/>
    <w:rsid w:val="007D6E50"/>
    <w:rsid w:val="007D755E"/>
    <w:rsid w:val="007D7C6E"/>
    <w:rsid w:val="007F251D"/>
    <w:rsid w:val="007F4AAE"/>
    <w:rsid w:val="007F4C0A"/>
    <w:rsid w:val="007F596E"/>
    <w:rsid w:val="00800A19"/>
    <w:rsid w:val="00805179"/>
    <w:rsid w:val="00806950"/>
    <w:rsid w:val="008075B2"/>
    <w:rsid w:val="0081259D"/>
    <w:rsid w:val="00813A7B"/>
    <w:rsid w:val="00813DE6"/>
    <w:rsid w:val="00816D0F"/>
    <w:rsid w:val="00817F8F"/>
    <w:rsid w:val="00822ACA"/>
    <w:rsid w:val="008269D8"/>
    <w:rsid w:val="008325D5"/>
    <w:rsid w:val="00836DB9"/>
    <w:rsid w:val="00837D8A"/>
    <w:rsid w:val="00844039"/>
    <w:rsid w:val="00855270"/>
    <w:rsid w:val="00856BF2"/>
    <w:rsid w:val="00860738"/>
    <w:rsid w:val="00862689"/>
    <w:rsid w:val="00862F08"/>
    <w:rsid w:val="00867586"/>
    <w:rsid w:val="00891E52"/>
    <w:rsid w:val="00894D74"/>
    <w:rsid w:val="00896FA5"/>
    <w:rsid w:val="00897288"/>
    <w:rsid w:val="008979DA"/>
    <w:rsid w:val="008A250D"/>
    <w:rsid w:val="008A35AB"/>
    <w:rsid w:val="008B090E"/>
    <w:rsid w:val="008B7981"/>
    <w:rsid w:val="008C0B9A"/>
    <w:rsid w:val="008C2C8C"/>
    <w:rsid w:val="008C7CF3"/>
    <w:rsid w:val="008D1230"/>
    <w:rsid w:val="008D1252"/>
    <w:rsid w:val="008D570D"/>
    <w:rsid w:val="008F13D2"/>
    <w:rsid w:val="008F24D9"/>
    <w:rsid w:val="008F6291"/>
    <w:rsid w:val="008F65EA"/>
    <w:rsid w:val="00904DA4"/>
    <w:rsid w:val="00905B6A"/>
    <w:rsid w:val="00907A0F"/>
    <w:rsid w:val="009104A7"/>
    <w:rsid w:val="00911075"/>
    <w:rsid w:val="00911657"/>
    <w:rsid w:val="0091212D"/>
    <w:rsid w:val="0091237D"/>
    <w:rsid w:val="009144A7"/>
    <w:rsid w:val="00915FE5"/>
    <w:rsid w:val="00917F90"/>
    <w:rsid w:val="0092146F"/>
    <w:rsid w:val="00923D6F"/>
    <w:rsid w:val="009301BE"/>
    <w:rsid w:val="00931208"/>
    <w:rsid w:val="00931241"/>
    <w:rsid w:val="0093435A"/>
    <w:rsid w:val="0093596A"/>
    <w:rsid w:val="00937313"/>
    <w:rsid w:val="00940A84"/>
    <w:rsid w:val="00943E7E"/>
    <w:rsid w:val="00945617"/>
    <w:rsid w:val="00947FFE"/>
    <w:rsid w:val="00951731"/>
    <w:rsid w:val="00964651"/>
    <w:rsid w:val="00973A10"/>
    <w:rsid w:val="009755A8"/>
    <w:rsid w:val="0097733A"/>
    <w:rsid w:val="0098344C"/>
    <w:rsid w:val="00984726"/>
    <w:rsid w:val="00984756"/>
    <w:rsid w:val="009928DE"/>
    <w:rsid w:val="009A707A"/>
    <w:rsid w:val="009B3D48"/>
    <w:rsid w:val="009B5062"/>
    <w:rsid w:val="009B51CC"/>
    <w:rsid w:val="009C1AB9"/>
    <w:rsid w:val="009C7031"/>
    <w:rsid w:val="009D4229"/>
    <w:rsid w:val="009D52B4"/>
    <w:rsid w:val="009E3E43"/>
    <w:rsid w:val="009E40DF"/>
    <w:rsid w:val="009E56D6"/>
    <w:rsid w:val="009E630F"/>
    <w:rsid w:val="009F11FD"/>
    <w:rsid w:val="009F26C1"/>
    <w:rsid w:val="009F3726"/>
    <w:rsid w:val="009F6B18"/>
    <w:rsid w:val="00A04F7B"/>
    <w:rsid w:val="00A05C57"/>
    <w:rsid w:val="00A14EF4"/>
    <w:rsid w:val="00A14F8A"/>
    <w:rsid w:val="00A15F48"/>
    <w:rsid w:val="00A17EAB"/>
    <w:rsid w:val="00A22799"/>
    <w:rsid w:val="00A259DE"/>
    <w:rsid w:val="00A273B2"/>
    <w:rsid w:val="00A3027E"/>
    <w:rsid w:val="00A333D4"/>
    <w:rsid w:val="00A53CC4"/>
    <w:rsid w:val="00A56E1F"/>
    <w:rsid w:val="00A578BC"/>
    <w:rsid w:val="00A60174"/>
    <w:rsid w:val="00A63121"/>
    <w:rsid w:val="00A67B57"/>
    <w:rsid w:val="00A744E7"/>
    <w:rsid w:val="00A7670F"/>
    <w:rsid w:val="00A80FD3"/>
    <w:rsid w:val="00A92ABB"/>
    <w:rsid w:val="00A94BF3"/>
    <w:rsid w:val="00A97C10"/>
    <w:rsid w:val="00A97D24"/>
    <w:rsid w:val="00AA23E9"/>
    <w:rsid w:val="00AA4FBA"/>
    <w:rsid w:val="00AA5096"/>
    <w:rsid w:val="00AA64DD"/>
    <w:rsid w:val="00AB18A5"/>
    <w:rsid w:val="00AB3912"/>
    <w:rsid w:val="00AB6823"/>
    <w:rsid w:val="00AB70EB"/>
    <w:rsid w:val="00AC15B5"/>
    <w:rsid w:val="00AC1F66"/>
    <w:rsid w:val="00AC2C44"/>
    <w:rsid w:val="00AC6510"/>
    <w:rsid w:val="00AD373E"/>
    <w:rsid w:val="00AD3DB7"/>
    <w:rsid w:val="00AD5FC9"/>
    <w:rsid w:val="00AE003D"/>
    <w:rsid w:val="00AE0DCC"/>
    <w:rsid w:val="00AE2063"/>
    <w:rsid w:val="00AF11D5"/>
    <w:rsid w:val="00AF271C"/>
    <w:rsid w:val="00AF4404"/>
    <w:rsid w:val="00AF66BD"/>
    <w:rsid w:val="00AF71D4"/>
    <w:rsid w:val="00B06444"/>
    <w:rsid w:val="00B0671B"/>
    <w:rsid w:val="00B07C93"/>
    <w:rsid w:val="00B12849"/>
    <w:rsid w:val="00B139CF"/>
    <w:rsid w:val="00B25708"/>
    <w:rsid w:val="00B3110A"/>
    <w:rsid w:val="00B33F22"/>
    <w:rsid w:val="00B36E3C"/>
    <w:rsid w:val="00B4215C"/>
    <w:rsid w:val="00B4479F"/>
    <w:rsid w:val="00B4480A"/>
    <w:rsid w:val="00B4569F"/>
    <w:rsid w:val="00B46190"/>
    <w:rsid w:val="00B51337"/>
    <w:rsid w:val="00B526B3"/>
    <w:rsid w:val="00B5318C"/>
    <w:rsid w:val="00B54154"/>
    <w:rsid w:val="00B54D28"/>
    <w:rsid w:val="00B55E1D"/>
    <w:rsid w:val="00B61B6E"/>
    <w:rsid w:val="00B62EA3"/>
    <w:rsid w:val="00B648FC"/>
    <w:rsid w:val="00B86318"/>
    <w:rsid w:val="00B867FE"/>
    <w:rsid w:val="00B90DB6"/>
    <w:rsid w:val="00B921C7"/>
    <w:rsid w:val="00B93010"/>
    <w:rsid w:val="00B96B1E"/>
    <w:rsid w:val="00BA3951"/>
    <w:rsid w:val="00BB05E8"/>
    <w:rsid w:val="00BB11BF"/>
    <w:rsid w:val="00BB1473"/>
    <w:rsid w:val="00BB18B6"/>
    <w:rsid w:val="00BB2858"/>
    <w:rsid w:val="00BB37D1"/>
    <w:rsid w:val="00BB3AE0"/>
    <w:rsid w:val="00BB417B"/>
    <w:rsid w:val="00BB57BF"/>
    <w:rsid w:val="00BC0CCA"/>
    <w:rsid w:val="00BC196F"/>
    <w:rsid w:val="00BC2ECE"/>
    <w:rsid w:val="00BC3005"/>
    <w:rsid w:val="00BC5376"/>
    <w:rsid w:val="00BC5409"/>
    <w:rsid w:val="00BC6CBD"/>
    <w:rsid w:val="00BD2F06"/>
    <w:rsid w:val="00BD5EDE"/>
    <w:rsid w:val="00BD7DD7"/>
    <w:rsid w:val="00BE0CDD"/>
    <w:rsid w:val="00BE1C51"/>
    <w:rsid w:val="00BE2382"/>
    <w:rsid w:val="00BE680F"/>
    <w:rsid w:val="00BF0ED9"/>
    <w:rsid w:val="00BF304D"/>
    <w:rsid w:val="00BF3210"/>
    <w:rsid w:val="00BF3B79"/>
    <w:rsid w:val="00BF5641"/>
    <w:rsid w:val="00C02B25"/>
    <w:rsid w:val="00C03A4E"/>
    <w:rsid w:val="00C04CCC"/>
    <w:rsid w:val="00C05AB3"/>
    <w:rsid w:val="00C11990"/>
    <w:rsid w:val="00C14877"/>
    <w:rsid w:val="00C1705E"/>
    <w:rsid w:val="00C17F35"/>
    <w:rsid w:val="00C23B52"/>
    <w:rsid w:val="00C23F21"/>
    <w:rsid w:val="00C245E5"/>
    <w:rsid w:val="00C32088"/>
    <w:rsid w:val="00C322B3"/>
    <w:rsid w:val="00C40712"/>
    <w:rsid w:val="00C466D2"/>
    <w:rsid w:val="00C476E0"/>
    <w:rsid w:val="00C5048A"/>
    <w:rsid w:val="00C50CC1"/>
    <w:rsid w:val="00C52EAD"/>
    <w:rsid w:val="00C56CAB"/>
    <w:rsid w:val="00C60EB3"/>
    <w:rsid w:val="00C6342F"/>
    <w:rsid w:val="00C64B01"/>
    <w:rsid w:val="00C72124"/>
    <w:rsid w:val="00C72984"/>
    <w:rsid w:val="00C761F4"/>
    <w:rsid w:val="00C762CF"/>
    <w:rsid w:val="00C77E8E"/>
    <w:rsid w:val="00C80759"/>
    <w:rsid w:val="00C84BEF"/>
    <w:rsid w:val="00C852DF"/>
    <w:rsid w:val="00C86E59"/>
    <w:rsid w:val="00C87AD2"/>
    <w:rsid w:val="00C87C62"/>
    <w:rsid w:val="00C907E3"/>
    <w:rsid w:val="00C91CC3"/>
    <w:rsid w:val="00C94B98"/>
    <w:rsid w:val="00C96E75"/>
    <w:rsid w:val="00CA0823"/>
    <w:rsid w:val="00CA297C"/>
    <w:rsid w:val="00CA2F96"/>
    <w:rsid w:val="00CA6BA0"/>
    <w:rsid w:val="00CA7D8C"/>
    <w:rsid w:val="00CB0A48"/>
    <w:rsid w:val="00CB42F1"/>
    <w:rsid w:val="00CB47D0"/>
    <w:rsid w:val="00CB5DC4"/>
    <w:rsid w:val="00CB6C04"/>
    <w:rsid w:val="00CC37AC"/>
    <w:rsid w:val="00CC517E"/>
    <w:rsid w:val="00CD52DA"/>
    <w:rsid w:val="00CD7729"/>
    <w:rsid w:val="00CE17A6"/>
    <w:rsid w:val="00CE3D86"/>
    <w:rsid w:val="00CE4E5C"/>
    <w:rsid w:val="00CE5400"/>
    <w:rsid w:val="00CE7F37"/>
    <w:rsid w:val="00CF7EE2"/>
    <w:rsid w:val="00D005F6"/>
    <w:rsid w:val="00D02353"/>
    <w:rsid w:val="00D058EB"/>
    <w:rsid w:val="00D12C20"/>
    <w:rsid w:val="00D1553A"/>
    <w:rsid w:val="00D208F5"/>
    <w:rsid w:val="00D210B5"/>
    <w:rsid w:val="00D21E6A"/>
    <w:rsid w:val="00D23AA7"/>
    <w:rsid w:val="00D247EF"/>
    <w:rsid w:val="00D24A87"/>
    <w:rsid w:val="00D25101"/>
    <w:rsid w:val="00D26ED3"/>
    <w:rsid w:val="00D417C4"/>
    <w:rsid w:val="00D462DF"/>
    <w:rsid w:val="00D46423"/>
    <w:rsid w:val="00D51AC1"/>
    <w:rsid w:val="00D6054C"/>
    <w:rsid w:val="00D61E87"/>
    <w:rsid w:val="00D623D4"/>
    <w:rsid w:val="00D63B47"/>
    <w:rsid w:val="00D70749"/>
    <w:rsid w:val="00D74D5B"/>
    <w:rsid w:val="00D76299"/>
    <w:rsid w:val="00D852AA"/>
    <w:rsid w:val="00D86CAE"/>
    <w:rsid w:val="00D87A70"/>
    <w:rsid w:val="00DA3291"/>
    <w:rsid w:val="00DA5131"/>
    <w:rsid w:val="00DB2C7A"/>
    <w:rsid w:val="00DB4295"/>
    <w:rsid w:val="00DB4A0B"/>
    <w:rsid w:val="00DB74F9"/>
    <w:rsid w:val="00DC0494"/>
    <w:rsid w:val="00DC3EA1"/>
    <w:rsid w:val="00DD2516"/>
    <w:rsid w:val="00DE2635"/>
    <w:rsid w:val="00DE74A0"/>
    <w:rsid w:val="00E021D0"/>
    <w:rsid w:val="00E04D6E"/>
    <w:rsid w:val="00E146C2"/>
    <w:rsid w:val="00E21126"/>
    <w:rsid w:val="00E23031"/>
    <w:rsid w:val="00E25639"/>
    <w:rsid w:val="00E26DF2"/>
    <w:rsid w:val="00E368CC"/>
    <w:rsid w:val="00E45A61"/>
    <w:rsid w:val="00E54ED6"/>
    <w:rsid w:val="00E55CF4"/>
    <w:rsid w:val="00E56953"/>
    <w:rsid w:val="00E60C9C"/>
    <w:rsid w:val="00E62FBE"/>
    <w:rsid w:val="00E679A6"/>
    <w:rsid w:val="00E7322D"/>
    <w:rsid w:val="00E755F4"/>
    <w:rsid w:val="00E82EA8"/>
    <w:rsid w:val="00E86C05"/>
    <w:rsid w:val="00E87BA4"/>
    <w:rsid w:val="00E9763D"/>
    <w:rsid w:val="00EA0B20"/>
    <w:rsid w:val="00EA1AA0"/>
    <w:rsid w:val="00EA6F62"/>
    <w:rsid w:val="00EB1258"/>
    <w:rsid w:val="00EB30A4"/>
    <w:rsid w:val="00EB3289"/>
    <w:rsid w:val="00EB7C85"/>
    <w:rsid w:val="00EC39AC"/>
    <w:rsid w:val="00EC513F"/>
    <w:rsid w:val="00ED0DE2"/>
    <w:rsid w:val="00ED1EE2"/>
    <w:rsid w:val="00ED5CB5"/>
    <w:rsid w:val="00ED6C2F"/>
    <w:rsid w:val="00EE1006"/>
    <w:rsid w:val="00EE23A4"/>
    <w:rsid w:val="00EE4539"/>
    <w:rsid w:val="00EE5076"/>
    <w:rsid w:val="00EE5996"/>
    <w:rsid w:val="00EF00D6"/>
    <w:rsid w:val="00EF0ACC"/>
    <w:rsid w:val="00F03BFC"/>
    <w:rsid w:val="00F040F6"/>
    <w:rsid w:val="00F0427F"/>
    <w:rsid w:val="00F10ED9"/>
    <w:rsid w:val="00F11B85"/>
    <w:rsid w:val="00F1222A"/>
    <w:rsid w:val="00F13832"/>
    <w:rsid w:val="00F14E26"/>
    <w:rsid w:val="00F16917"/>
    <w:rsid w:val="00F210B9"/>
    <w:rsid w:val="00F21CBF"/>
    <w:rsid w:val="00F306E7"/>
    <w:rsid w:val="00F30918"/>
    <w:rsid w:val="00F3700B"/>
    <w:rsid w:val="00F410AB"/>
    <w:rsid w:val="00F41454"/>
    <w:rsid w:val="00F43D70"/>
    <w:rsid w:val="00F51CAA"/>
    <w:rsid w:val="00F522FE"/>
    <w:rsid w:val="00F53CC9"/>
    <w:rsid w:val="00F64D88"/>
    <w:rsid w:val="00F64FC8"/>
    <w:rsid w:val="00F72EE7"/>
    <w:rsid w:val="00F75ACC"/>
    <w:rsid w:val="00F77D49"/>
    <w:rsid w:val="00F85A6D"/>
    <w:rsid w:val="00F86DC3"/>
    <w:rsid w:val="00F86F71"/>
    <w:rsid w:val="00F959A6"/>
    <w:rsid w:val="00F96C42"/>
    <w:rsid w:val="00F9731E"/>
    <w:rsid w:val="00FA4AC5"/>
    <w:rsid w:val="00FB0B67"/>
    <w:rsid w:val="00FB19FE"/>
    <w:rsid w:val="00FC072E"/>
    <w:rsid w:val="00FC1A95"/>
    <w:rsid w:val="00FC453E"/>
    <w:rsid w:val="00FC57A6"/>
    <w:rsid w:val="00FD465F"/>
    <w:rsid w:val="00FD4BA7"/>
    <w:rsid w:val="00FE0219"/>
    <w:rsid w:val="00FE32AC"/>
    <w:rsid w:val="00FE76E7"/>
    <w:rsid w:val="00FF06FB"/>
    <w:rsid w:val="00FF09BE"/>
    <w:rsid w:val="00FF5B4E"/>
    <w:rsid w:val="039DE717"/>
    <w:rsid w:val="03D386E3"/>
    <w:rsid w:val="0458E465"/>
    <w:rsid w:val="0505AC46"/>
    <w:rsid w:val="089E4E56"/>
    <w:rsid w:val="0C1DD0B1"/>
    <w:rsid w:val="0CAA07C9"/>
    <w:rsid w:val="10038CD7"/>
    <w:rsid w:val="101FB01B"/>
    <w:rsid w:val="1147F5F7"/>
    <w:rsid w:val="121FF7F8"/>
    <w:rsid w:val="1329E954"/>
    <w:rsid w:val="147FE975"/>
    <w:rsid w:val="193526F9"/>
    <w:rsid w:val="1E5F81D7"/>
    <w:rsid w:val="1F6F2D8E"/>
    <w:rsid w:val="211D2FA4"/>
    <w:rsid w:val="23F1E7F9"/>
    <w:rsid w:val="24338D13"/>
    <w:rsid w:val="2DA388A5"/>
    <w:rsid w:val="2FA145C9"/>
    <w:rsid w:val="343CDBAB"/>
    <w:rsid w:val="35D3868B"/>
    <w:rsid w:val="3D0F19FE"/>
    <w:rsid w:val="3DB0254D"/>
    <w:rsid w:val="3DD891B8"/>
    <w:rsid w:val="4384647E"/>
    <w:rsid w:val="493A472C"/>
    <w:rsid w:val="4F6A7E77"/>
    <w:rsid w:val="5236ECA2"/>
    <w:rsid w:val="535BA125"/>
    <w:rsid w:val="58E9F2CB"/>
    <w:rsid w:val="5B7127DF"/>
    <w:rsid w:val="5D78919F"/>
    <w:rsid w:val="5ED4CF23"/>
    <w:rsid w:val="5F15BC6B"/>
    <w:rsid w:val="5F15C5C4"/>
    <w:rsid w:val="62AE04EE"/>
    <w:rsid w:val="63833349"/>
    <w:rsid w:val="645AC327"/>
    <w:rsid w:val="65C97CC4"/>
    <w:rsid w:val="66005838"/>
    <w:rsid w:val="665E2FA4"/>
    <w:rsid w:val="69465529"/>
    <w:rsid w:val="6B55BD81"/>
    <w:rsid w:val="7047DC5B"/>
    <w:rsid w:val="70D6EEF4"/>
    <w:rsid w:val="721E8ACA"/>
    <w:rsid w:val="72FB9D9B"/>
    <w:rsid w:val="73B06E36"/>
    <w:rsid w:val="741AC882"/>
    <w:rsid w:val="75C37F6B"/>
    <w:rsid w:val="789B9E38"/>
    <w:rsid w:val="793DD50B"/>
    <w:rsid w:val="79BEF469"/>
    <w:rsid w:val="7D8BE240"/>
    <w:rsid w:val="7FC3C9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42920"/>
  <w15:chartTrackingRefBased/>
  <w15:docId w15:val="{43FC9BB8-6B24-4265-BE57-E3CCBA35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15D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25E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5E5A"/>
  </w:style>
  <w:style w:type="paragraph" w:styleId="Zpat">
    <w:name w:val="footer"/>
    <w:basedOn w:val="Normln"/>
    <w:link w:val="ZpatChar"/>
    <w:uiPriority w:val="99"/>
    <w:unhideWhenUsed/>
    <w:rsid w:val="00625E5A"/>
    <w:pPr>
      <w:tabs>
        <w:tab w:val="center" w:pos="4536"/>
        <w:tab w:val="right" w:pos="9072"/>
      </w:tabs>
      <w:spacing w:after="0" w:line="240" w:lineRule="auto"/>
    </w:pPr>
  </w:style>
  <w:style w:type="character" w:customStyle="1" w:styleId="ZpatChar">
    <w:name w:val="Zápatí Char"/>
    <w:basedOn w:val="Standardnpsmoodstavce"/>
    <w:link w:val="Zpat"/>
    <w:uiPriority w:val="99"/>
    <w:rsid w:val="00625E5A"/>
  </w:style>
  <w:style w:type="table" w:styleId="Mkatabulky">
    <w:name w:val="Table Grid"/>
    <w:basedOn w:val="Normlntabulka"/>
    <w:uiPriority w:val="39"/>
    <w:rsid w:val="006E1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List Paragraph"/>
    <w:basedOn w:val="Normln"/>
    <w:link w:val="OdstavecseseznamemChar"/>
    <w:uiPriority w:val="34"/>
    <w:qFormat/>
    <w:rsid w:val="006E15DE"/>
    <w:pPr>
      <w:ind w:left="720"/>
      <w:contextualSpacing/>
    </w:pPr>
  </w:style>
  <w:style w:type="character" w:styleId="Odkaznakoment">
    <w:name w:val="annotation reference"/>
    <w:basedOn w:val="Standardnpsmoodstavce"/>
    <w:uiPriority w:val="99"/>
    <w:semiHidden/>
    <w:unhideWhenUsed/>
    <w:rsid w:val="006E15DE"/>
    <w:rPr>
      <w:sz w:val="16"/>
      <w:szCs w:val="16"/>
    </w:rPr>
  </w:style>
  <w:style w:type="paragraph" w:styleId="Textkomente">
    <w:name w:val="annotation text"/>
    <w:basedOn w:val="Normln"/>
    <w:link w:val="TextkomenteChar"/>
    <w:uiPriority w:val="99"/>
    <w:unhideWhenUsed/>
    <w:rsid w:val="006E15DE"/>
    <w:pPr>
      <w:spacing w:line="240" w:lineRule="auto"/>
    </w:pPr>
    <w:rPr>
      <w:sz w:val="20"/>
      <w:szCs w:val="20"/>
    </w:rPr>
  </w:style>
  <w:style w:type="character" w:customStyle="1" w:styleId="TextkomenteChar">
    <w:name w:val="Text komentáře Char"/>
    <w:basedOn w:val="Standardnpsmoodstavce"/>
    <w:link w:val="Textkomente"/>
    <w:uiPriority w:val="99"/>
    <w:rsid w:val="006E15DE"/>
    <w:rPr>
      <w:sz w:val="20"/>
      <w:szCs w:val="20"/>
    </w:rPr>
  </w:style>
  <w:style w:type="character" w:styleId="Hypertextovodkaz">
    <w:name w:val="Hyperlink"/>
    <w:basedOn w:val="Standardnpsmoodstavce"/>
    <w:uiPriority w:val="99"/>
    <w:unhideWhenUsed/>
    <w:rsid w:val="006E15DE"/>
    <w:rPr>
      <w:color w:val="0563C1" w:themeColor="hyperlink"/>
      <w:u w:val="single"/>
    </w:rPr>
  </w:style>
  <w:style w:type="character" w:customStyle="1" w:styleId="normaltextrun">
    <w:name w:val="normaltextrun"/>
    <w:basedOn w:val="Standardnpsmoodstavce"/>
    <w:qFormat/>
    <w:rsid w:val="006E15DE"/>
  </w:style>
  <w:style w:type="paragraph" w:customStyle="1" w:styleId="paragraph">
    <w:name w:val="paragraph"/>
    <w:basedOn w:val="Normln"/>
    <w:qFormat/>
    <w:rsid w:val="006E15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qFormat/>
    <w:rsid w:val="006E15DE"/>
  </w:style>
  <w:style w:type="character" w:customStyle="1" w:styleId="contextualspellingandgrammarerror">
    <w:name w:val="contextualspellingandgrammarerror"/>
    <w:basedOn w:val="Standardnpsmoodstavce"/>
    <w:rsid w:val="006E15DE"/>
  </w:style>
  <w:style w:type="character" w:customStyle="1" w:styleId="spellingerror">
    <w:name w:val="spellingerror"/>
    <w:basedOn w:val="Standardnpsmoodstavce"/>
    <w:rsid w:val="006E15DE"/>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unhideWhenUsed/>
    <w:rsid w:val="006E15D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6E15DE"/>
    <w:rPr>
      <w:sz w:val="20"/>
      <w:szCs w:val="20"/>
    </w:rPr>
  </w:style>
  <w:style w:type="character" w:styleId="Znakapoznpodarou">
    <w:name w:val="footnote reference"/>
    <w:basedOn w:val="Standardnpsmoodstavce"/>
    <w:uiPriority w:val="99"/>
    <w:unhideWhenUsed/>
    <w:rsid w:val="006E15DE"/>
    <w:rPr>
      <w:vertAlign w:val="superscript"/>
    </w:rPr>
  </w:style>
  <w:style w:type="paragraph" w:styleId="Prosttext">
    <w:name w:val="Plain Text"/>
    <w:basedOn w:val="Normln"/>
    <w:link w:val="ProsttextChar"/>
    <w:uiPriority w:val="99"/>
    <w:unhideWhenUsed/>
    <w:rsid w:val="006E15D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6E15DE"/>
    <w:rPr>
      <w:rFonts w:ascii="Calibri" w:hAnsi="Calibri"/>
      <w:szCs w:val="21"/>
    </w:rPr>
  </w:style>
  <w:style w:type="paragraph" w:customStyle="1" w:styleId="kancel">
    <w:name w:val="kancelář"/>
    <w:basedOn w:val="Normln"/>
    <w:rsid w:val="006E15DE"/>
    <w:pPr>
      <w:spacing w:after="0" w:line="240" w:lineRule="auto"/>
      <w:ind w:left="227" w:hanging="227"/>
      <w:jc w:val="both"/>
    </w:pPr>
    <w:rPr>
      <w:rFonts w:ascii="Times New Roman" w:eastAsia="Times New Roman" w:hAnsi="Times New Roman" w:cs="Times New Roman"/>
      <w:sz w:val="24"/>
      <w:szCs w:val="20"/>
      <w:lang w:eastAsia="cs-CZ"/>
    </w:rPr>
  </w:style>
  <w:style w:type="paragraph" w:styleId="Revize">
    <w:name w:val="Revision"/>
    <w:hidden/>
    <w:uiPriority w:val="99"/>
    <w:semiHidden/>
    <w:rsid w:val="00F03BFC"/>
    <w:pPr>
      <w:spacing w:after="0" w:line="240" w:lineRule="auto"/>
    </w:pPr>
  </w:style>
  <w:style w:type="paragraph" w:styleId="Pedmtkomente">
    <w:name w:val="annotation subject"/>
    <w:basedOn w:val="Textkomente"/>
    <w:next w:val="Textkomente"/>
    <w:link w:val="PedmtkomenteChar"/>
    <w:uiPriority w:val="99"/>
    <w:semiHidden/>
    <w:unhideWhenUsed/>
    <w:rsid w:val="00F03BFC"/>
    <w:rPr>
      <w:b/>
      <w:bCs/>
    </w:rPr>
  </w:style>
  <w:style w:type="character" w:customStyle="1" w:styleId="PedmtkomenteChar">
    <w:name w:val="Předmět komentáře Char"/>
    <w:basedOn w:val="TextkomenteChar"/>
    <w:link w:val="Pedmtkomente"/>
    <w:uiPriority w:val="99"/>
    <w:semiHidden/>
    <w:rsid w:val="00F03BFC"/>
    <w:rPr>
      <w:b/>
      <w:bCs/>
      <w:sz w:val="20"/>
      <w:szCs w:val="20"/>
    </w:rPr>
  </w:style>
  <w:style w:type="character" w:styleId="Sledovanodkaz">
    <w:name w:val="FollowedHyperlink"/>
    <w:basedOn w:val="Standardnpsmoodstavce"/>
    <w:uiPriority w:val="99"/>
    <w:semiHidden/>
    <w:unhideWhenUsed/>
    <w:rsid w:val="002B0997"/>
    <w:rPr>
      <w:color w:val="954F72" w:themeColor="followedHyperlink"/>
      <w:u w:val="single"/>
    </w:rPr>
  </w:style>
  <w:style w:type="paragraph" w:customStyle="1" w:styleId="doc-ti">
    <w:name w:val="doc-ti"/>
    <w:basedOn w:val="Normln"/>
    <w:rsid w:val="001E5C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link w:val="Odstavecseseznamem"/>
    <w:uiPriority w:val="34"/>
    <w:qFormat/>
    <w:locked/>
    <w:rsid w:val="00862689"/>
  </w:style>
  <w:style w:type="character" w:customStyle="1" w:styleId="cf01">
    <w:name w:val="cf01"/>
    <w:basedOn w:val="Standardnpsmoodstavce"/>
    <w:rsid w:val="00A3027E"/>
    <w:rPr>
      <w:rFonts w:ascii="Segoe UI" w:hAnsi="Segoe UI" w:cs="Segoe UI" w:hint="default"/>
      <w:sz w:val="18"/>
      <w:szCs w:val="18"/>
    </w:rPr>
  </w:style>
  <w:style w:type="character" w:styleId="Zdraznn">
    <w:name w:val="Emphasis"/>
    <w:basedOn w:val="Standardnpsmoodstavce"/>
    <w:uiPriority w:val="20"/>
    <w:qFormat/>
    <w:rsid w:val="00792901"/>
    <w:rPr>
      <w:i/>
      <w:iCs/>
    </w:rPr>
  </w:style>
  <w:style w:type="table" w:customStyle="1" w:styleId="Mkatabulky1">
    <w:name w:val="Mřížka tabulky1"/>
    <w:basedOn w:val="Normlntabulka"/>
    <w:next w:val="Mkatabulky"/>
    <w:uiPriority w:val="39"/>
    <w:rsid w:val="005B645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g">
    <w:name w:val="lag"/>
    <w:basedOn w:val="Normln"/>
    <w:rsid w:val="00B5133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B51337"/>
    <w:rPr>
      <w:i/>
      <w:iCs/>
    </w:rPr>
  </w:style>
  <w:style w:type="character" w:styleId="Nevyeenzmnka">
    <w:name w:val="Unresolved Mention"/>
    <w:basedOn w:val="Standardnpsmoodstavce"/>
    <w:uiPriority w:val="99"/>
    <w:semiHidden/>
    <w:unhideWhenUsed/>
    <w:rsid w:val="00FB19FE"/>
    <w:rPr>
      <w:color w:val="605E5C"/>
      <w:shd w:val="clear" w:color="auto" w:fill="E1DFDD"/>
    </w:rPr>
  </w:style>
  <w:style w:type="character" w:styleId="Siln">
    <w:name w:val="Strong"/>
    <w:basedOn w:val="Standardnpsmoodstavce"/>
    <w:uiPriority w:val="22"/>
    <w:qFormat/>
    <w:rsid w:val="003B66A1"/>
    <w:rPr>
      <w:b/>
      <w:bCs/>
    </w:rPr>
  </w:style>
  <w:style w:type="paragraph" w:customStyle="1" w:styleId="Default">
    <w:name w:val="Default"/>
    <w:rsid w:val="001662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51">
    <w:name w:val="font51"/>
    <w:basedOn w:val="Standardnpsmoodstavce"/>
    <w:rsid w:val="007606B1"/>
    <w:rPr>
      <w:rFonts w:ascii="Calibri" w:hAnsi="Calibri" w:cs="Calibri" w:hint="default"/>
      <w:b w:val="0"/>
      <w:bCs w:val="0"/>
      <w:i w:val="0"/>
      <w:iCs w:val="0"/>
      <w:strike w:val="0"/>
      <w:dstrike w:val="0"/>
      <w:color w:val="000000"/>
      <w:sz w:val="22"/>
      <w:szCs w:val="22"/>
      <w:u w:val="none"/>
      <w:effect w:val="none"/>
    </w:rPr>
  </w:style>
  <w:style w:type="character" w:customStyle="1" w:styleId="font101">
    <w:name w:val="font101"/>
    <w:basedOn w:val="Standardnpsmoodstavce"/>
    <w:rsid w:val="007606B1"/>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Standardnpsmoodstavce"/>
    <w:rsid w:val="007606B1"/>
    <w:rPr>
      <w:rFonts w:ascii="Calibri" w:hAnsi="Calibri" w:cs="Calibri" w:hint="default"/>
      <w:b w:val="0"/>
      <w:bCs w:val="0"/>
      <w:i w:val="0"/>
      <w:iCs w:val="0"/>
      <w:strike w:val="0"/>
      <w:dstrike w:val="0"/>
      <w:color w:val="000000"/>
      <w:sz w:val="22"/>
      <w:szCs w:val="22"/>
      <w:u w:val="none"/>
      <w:effect w:val="none"/>
    </w:rPr>
  </w:style>
  <w:style w:type="character" w:customStyle="1" w:styleId="font61">
    <w:name w:val="font61"/>
    <w:basedOn w:val="Standardnpsmoodstavce"/>
    <w:rsid w:val="00A60174"/>
    <w:rPr>
      <w:rFonts w:ascii="Calibri" w:hAnsi="Calibri" w:cs="Calibri" w:hint="default"/>
      <w:b/>
      <w:bCs/>
      <w:i w:val="0"/>
      <w:iCs w:val="0"/>
      <w:strike w:val="0"/>
      <w:dstrike w:val="0"/>
      <w:color w:val="000000"/>
      <w:sz w:val="22"/>
      <w:szCs w:val="22"/>
      <w:u w:val="none"/>
      <w:effect w:val="none"/>
    </w:rPr>
  </w:style>
  <w:style w:type="character" w:customStyle="1" w:styleId="font91">
    <w:name w:val="font91"/>
    <w:basedOn w:val="Standardnpsmoodstavce"/>
    <w:rsid w:val="00A60174"/>
    <w:rPr>
      <w:rFonts w:ascii="Calibri" w:hAnsi="Calibri" w:cs="Calibri" w:hint="default"/>
      <w:b w:val="0"/>
      <w:bCs w:val="0"/>
      <w:i w:val="0"/>
      <w:iCs w:val="0"/>
      <w:strike w:val="0"/>
      <w:dstrike w:val="0"/>
      <w:color w:val="000000"/>
      <w:sz w:val="22"/>
      <w:szCs w:val="22"/>
      <w:u w:val="none"/>
      <w:effect w:val="none"/>
    </w:rPr>
  </w:style>
  <w:style w:type="paragraph" w:styleId="Nzev">
    <w:name w:val="Title"/>
    <w:basedOn w:val="Normln"/>
    <w:next w:val="Normln"/>
    <w:link w:val="NzevChar"/>
    <w:uiPriority w:val="10"/>
    <w:qFormat/>
    <w:rsid w:val="00C762CF"/>
    <w:pPr>
      <w:keepNext/>
      <w:keepLines/>
      <w:spacing w:after="60" w:line="276" w:lineRule="auto"/>
    </w:pPr>
    <w:rPr>
      <w:rFonts w:ascii="Arial" w:eastAsia="Arial" w:hAnsi="Arial" w:cs="Arial"/>
      <w:sz w:val="52"/>
      <w:szCs w:val="52"/>
      <w:lang w:val="en-GB" w:eastAsia="cs-CZ"/>
    </w:rPr>
  </w:style>
  <w:style w:type="character" w:customStyle="1" w:styleId="NzevChar">
    <w:name w:val="Název Char"/>
    <w:basedOn w:val="Standardnpsmoodstavce"/>
    <w:link w:val="Nzev"/>
    <w:uiPriority w:val="10"/>
    <w:rsid w:val="00C762CF"/>
    <w:rPr>
      <w:rFonts w:ascii="Arial" w:eastAsia="Arial" w:hAnsi="Arial" w:cs="Arial"/>
      <w:sz w:val="52"/>
      <w:szCs w:val="52"/>
      <w:lang w:val="en-GB" w:eastAsia="cs-CZ"/>
    </w:rPr>
  </w:style>
  <w:style w:type="paragraph" w:customStyle="1" w:styleId="pf0">
    <w:name w:val="pf0"/>
    <w:basedOn w:val="Normln"/>
    <w:rsid w:val="002B1E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B1E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97733A"/>
    <w:pPr>
      <w:widowControl w:val="0"/>
      <w:suppressAutoHyphens/>
      <w:spacing w:after="120" w:line="240" w:lineRule="auto"/>
      <w:ind w:left="283"/>
    </w:pPr>
    <w:rPr>
      <w:rFonts w:ascii="Times New Roman" w:eastAsia="Arial Unicode MS" w:hAnsi="Times New Roman" w:cs="Mangal"/>
      <w:kern w:val="1"/>
      <w:sz w:val="24"/>
      <w:szCs w:val="24"/>
      <w:lang w:eastAsia="hi-IN" w:bidi="hi-IN"/>
    </w:rPr>
  </w:style>
  <w:style w:type="character" w:customStyle="1" w:styleId="ZkladntextodsazenChar">
    <w:name w:val="Základní text odsazený Char"/>
    <w:basedOn w:val="Standardnpsmoodstavce"/>
    <w:link w:val="Zkladntextodsazen"/>
    <w:rsid w:val="0097733A"/>
    <w:rPr>
      <w:rFonts w:ascii="Times New Roman" w:eastAsia="Arial Unicode MS" w:hAnsi="Times New Roman" w:cs="Mangal"/>
      <w:kern w:val="1"/>
      <w:sz w:val="24"/>
      <w:szCs w:val="24"/>
      <w:lang w:eastAsia="hi-IN" w:bidi="hi-IN"/>
    </w:rPr>
  </w:style>
  <w:style w:type="character" w:customStyle="1" w:styleId="cf11">
    <w:name w:val="cf11"/>
    <w:basedOn w:val="Standardnpsmoodstavce"/>
    <w:rsid w:val="000C4D48"/>
    <w:rPr>
      <w:rFonts w:ascii="Segoe UI" w:hAnsi="Segoe UI" w:cs="Segoe UI" w:hint="default"/>
      <w:b/>
      <w:bCs/>
      <w:sz w:val="18"/>
      <w:szCs w:val="18"/>
      <w:shd w:val="clear" w:color="auto" w:fill="FFFF00"/>
    </w:rPr>
  </w:style>
  <w:style w:type="paragraph" w:styleId="Zkladntext">
    <w:name w:val="Body Text"/>
    <w:basedOn w:val="Normln"/>
    <w:link w:val="ZkladntextChar"/>
    <w:uiPriority w:val="99"/>
    <w:semiHidden/>
    <w:unhideWhenUsed/>
    <w:rsid w:val="00EA0B20"/>
    <w:pPr>
      <w:spacing w:after="120"/>
    </w:pPr>
  </w:style>
  <w:style w:type="character" w:customStyle="1" w:styleId="ZkladntextChar">
    <w:name w:val="Základní text Char"/>
    <w:basedOn w:val="Standardnpsmoodstavce"/>
    <w:link w:val="Zkladntext"/>
    <w:uiPriority w:val="99"/>
    <w:semiHidden/>
    <w:rsid w:val="00EA0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7577">
      <w:bodyDiv w:val="1"/>
      <w:marLeft w:val="0"/>
      <w:marRight w:val="0"/>
      <w:marTop w:val="0"/>
      <w:marBottom w:val="0"/>
      <w:divBdr>
        <w:top w:val="none" w:sz="0" w:space="0" w:color="auto"/>
        <w:left w:val="none" w:sz="0" w:space="0" w:color="auto"/>
        <w:bottom w:val="none" w:sz="0" w:space="0" w:color="auto"/>
        <w:right w:val="none" w:sz="0" w:space="0" w:color="auto"/>
      </w:divBdr>
    </w:div>
    <w:div w:id="129129636">
      <w:bodyDiv w:val="1"/>
      <w:marLeft w:val="0"/>
      <w:marRight w:val="0"/>
      <w:marTop w:val="0"/>
      <w:marBottom w:val="0"/>
      <w:divBdr>
        <w:top w:val="none" w:sz="0" w:space="0" w:color="auto"/>
        <w:left w:val="none" w:sz="0" w:space="0" w:color="auto"/>
        <w:bottom w:val="none" w:sz="0" w:space="0" w:color="auto"/>
        <w:right w:val="none" w:sz="0" w:space="0" w:color="auto"/>
      </w:divBdr>
    </w:div>
    <w:div w:id="408968971">
      <w:bodyDiv w:val="1"/>
      <w:marLeft w:val="0"/>
      <w:marRight w:val="0"/>
      <w:marTop w:val="0"/>
      <w:marBottom w:val="0"/>
      <w:divBdr>
        <w:top w:val="none" w:sz="0" w:space="0" w:color="auto"/>
        <w:left w:val="none" w:sz="0" w:space="0" w:color="auto"/>
        <w:bottom w:val="none" w:sz="0" w:space="0" w:color="auto"/>
        <w:right w:val="none" w:sz="0" w:space="0" w:color="auto"/>
      </w:divBdr>
      <w:divsChild>
        <w:div w:id="622351073">
          <w:marLeft w:val="562"/>
          <w:marRight w:val="0"/>
          <w:marTop w:val="0"/>
          <w:marBottom w:val="0"/>
          <w:divBdr>
            <w:top w:val="none" w:sz="0" w:space="0" w:color="auto"/>
            <w:left w:val="none" w:sz="0" w:space="0" w:color="auto"/>
            <w:bottom w:val="none" w:sz="0" w:space="0" w:color="auto"/>
            <w:right w:val="none" w:sz="0" w:space="0" w:color="auto"/>
          </w:divBdr>
        </w:div>
        <w:div w:id="1044866571">
          <w:marLeft w:val="562"/>
          <w:marRight w:val="0"/>
          <w:marTop w:val="0"/>
          <w:marBottom w:val="0"/>
          <w:divBdr>
            <w:top w:val="none" w:sz="0" w:space="0" w:color="auto"/>
            <w:left w:val="none" w:sz="0" w:space="0" w:color="auto"/>
            <w:bottom w:val="none" w:sz="0" w:space="0" w:color="auto"/>
            <w:right w:val="none" w:sz="0" w:space="0" w:color="auto"/>
          </w:divBdr>
        </w:div>
        <w:div w:id="1485046534">
          <w:marLeft w:val="562"/>
          <w:marRight w:val="0"/>
          <w:marTop w:val="0"/>
          <w:marBottom w:val="0"/>
          <w:divBdr>
            <w:top w:val="none" w:sz="0" w:space="0" w:color="auto"/>
            <w:left w:val="none" w:sz="0" w:space="0" w:color="auto"/>
            <w:bottom w:val="none" w:sz="0" w:space="0" w:color="auto"/>
            <w:right w:val="none" w:sz="0" w:space="0" w:color="auto"/>
          </w:divBdr>
        </w:div>
        <w:div w:id="1687948281">
          <w:marLeft w:val="562"/>
          <w:marRight w:val="0"/>
          <w:marTop w:val="0"/>
          <w:marBottom w:val="0"/>
          <w:divBdr>
            <w:top w:val="none" w:sz="0" w:space="0" w:color="auto"/>
            <w:left w:val="none" w:sz="0" w:space="0" w:color="auto"/>
            <w:bottom w:val="none" w:sz="0" w:space="0" w:color="auto"/>
            <w:right w:val="none" w:sz="0" w:space="0" w:color="auto"/>
          </w:divBdr>
        </w:div>
        <w:div w:id="2022197607">
          <w:marLeft w:val="562"/>
          <w:marRight w:val="0"/>
          <w:marTop w:val="0"/>
          <w:marBottom w:val="0"/>
          <w:divBdr>
            <w:top w:val="none" w:sz="0" w:space="0" w:color="auto"/>
            <w:left w:val="none" w:sz="0" w:space="0" w:color="auto"/>
            <w:bottom w:val="none" w:sz="0" w:space="0" w:color="auto"/>
            <w:right w:val="none" w:sz="0" w:space="0" w:color="auto"/>
          </w:divBdr>
        </w:div>
        <w:div w:id="2110999677">
          <w:marLeft w:val="562"/>
          <w:marRight w:val="0"/>
          <w:marTop w:val="0"/>
          <w:marBottom w:val="0"/>
          <w:divBdr>
            <w:top w:val="none" w:sz="0" w:space="0" w:color="auto"/>
            <w:left w:val="none" w:sz="0" w:space="0" w:color="auto"/>
            <w:bottom w:val="none" w:sz="0" w:space="0" w:color="auto"/>
            <w:right w:val="none" w:sz="0" w:space="0" w:color="auto"/>
          </w:divBdr>
        </w:div>
      </w:divsChild>
    </w:div>
    <w:div w:id="449981121">
      <w:bodyDiv w:val="1"/>
      <w:marLeft w:val="0"/>
      <w:marRight w:val="0"/>
      <w:marTop w:val="0"/>
      <w:marBottom w:val="0"/>
      <w:divBdr>
        <w:top w:val="none" w:sz="0" w:space="0" w:color="auto"/>
        <w:left w:val="none" w:sz="0" w:space="0" w:color="auto"/>
        <w:bottom w:val="none" w:sz="0" w:space="0" w:color="auto"/>
        <w:right w:val="none" w:sz="0" w:space="0" w:color="auto"/>
      </w:divBdr>
    </w:div>
    <w:div w:id="579295710">
      <w:bodyDiv w:val="1"/>
      <w:marLeft w:val="0"/>
      <w:marRight w:val="0"/>
      <w:marTop w:val="0"/>
      <w:marBottom w:val="0"/>
      <w:divBdr>
        <w:top w:val="none" w:sz="0" w:space="0" w:color="auto"/>
        <w:left w:val="none" w:sz="0" w:space="0" w:color="auto"/>
        <w:bottom w:val="none" w:sz="0" w:space="0" w:color="auto"/>
        <w:right w:val="none" w:sz="0" w:space="0" w:color="auto"/>
      </w:divBdr>
    </w:div>
    <w:div w:id="624123356">
      <w:bodyDiv w:val="1"/>
      <w:marLeft w:val="0"/>
      <w:marRight w:val="0"/>
      <w:marTop w:val="0"/>
      <w:marBottom w:val="0"/>
      <w:divBdr>
        <w:top w:val="none" w:sz="0" w:space="0" w:color="auto"/>
        <w:left w:val="none" w:sz="0" w:space="0" w:color="auto"/>
        <w:bottom w:val="none" w:sz="0" w:space="0" w:color="auto"/>
        <w:right w:val="none" w:sz="0" w:space="0" w:color="auto"/>
      </w:divBdr>
    </w:div>
    <w:div w:id="769811739">
      <w:bodyDiv w:val="1"/>
      <w:marLeft w:val="0"/>
      <w:marRight w:val="0"/>
      <w:marTop w:val="0"/>
      <w:marBottom w:val="0"/>
      <w:divBdr>
        <w:top w:val="none" w:sz="0" w:space="0" w:color="auto"/>
        <w:left w:val="none" w:sz="0" w:space="0" w:color="auto"/>
        <w:bottom w:val="none" w:sz="0" w:space="0" w:color="auto"/>
        <w:right w:val="none" w:sz="0" w:space="0" w:color="auto"/>
      </w:divBdr>
    </w:div>
    <w:div w:id="790828119">
      <w:bodyDiv w:val="1"/>
      <w:marLeft w:val="0"/>
      <w:marRight w:val="0"/>
      <w:marTop w:val="0"/>
      <w:marBottom w:val="0"/>
      <w:divBdr>
        <w:top w:val="none" w:sz="0" w:space="0" w:color="auto"/>
        <w:left w:val="none" w:sz="0" w:space="0" w:color="auto"/>
        <w:bottom w:val="none" w:sz="0" w:space="0" w:color="auto"/>
        <w:right w:val="none" w:sz="0" w:space="0" w:color="auto"/>
      </w:divBdr>
    </w:div>
    <w:div w:id="902371723">
      <w:bodyDiv w:val="1"/>
      <w:marLeft w:val="0"/>
      <w:marRight w:val="0"/>
      <w:marTop w:val="0"/>
      <w:marBottom w:val="0"/>
      <w:divBdr>
        <w:top w:val="none" w:sz="0" w:space="0" w:color="auto"/>
        <w:left w:val="none" w:sz="0" w:space="0" w:color="auto"/>
        <w:bottom w:val="none" w:sz="0" w:space="0" w:color="auto"/>
        <w:right w:val="none" w:sz="0" w:space="0" w:color="auto"/>
      </w:divBdr>
    </w:div>
    <w:div w:id="967273075">
      <w:bodyDiv w:val="1"/>
      <w:marLeft w:val="0"/>
      <w:marRight w:val="0"/>
      <w:marTop w:val="0"/>
      <w:marBottom w:val="0"/>
      <w:divBdr>
        <w:top w:val="none" w:sz="0" w:space="0" w:color="auto"/>
        <w:left w:val="none" w:sz="0" w:space="0" w:color="auto"/>
        <w:bottom w:val="none" w:sz="0" w:space="0" w:color="auto"/>
        <w:right w:val="none" w:sz="0" w:space="0" w:color="auto"/>
      </w:divBdr>
    </w:div>
    <w:div w:id="1090616950">
      <w:bodyDiv w:val="1"/>
      <w:marLeft w:val="0"/>
      <w:marRight w:val="0"/>
      <w:marTop w:val="0"/>
      <w:marBottom w:val="0"/>
      <w:divBdr>
        <w:top w:val="none" w:sz="0" w:space="0" w:color="auto"/>
        <w:left w:val="none" w:sz="0" w:space="0" w:color="auto"/>
        <w:bottom w:val="none" w:sz="0" w:space="0" w:color="auto"/>
        <w:right w:val="none" w:sz="0" w:space="0" w:color="auto"/>
      </w:divBdr>
    </w:div>
    <w:div w:id="1119101595">
      <w:bodyDiv w:val="1"/>
      <w:marLeft w:val="0"/>
      <w:marRight w:val="0"/>
      <w:marTop w:val="0"/>
      <w:marBottom w:val="0"/>
      <w:divBdr>
        <w:top w:val="none" w:sz="0" w:space="0" w:color="auto"/>
        <w:left w:val="none" w:sz="0" w:space="0" w:color="auto"/>
        <w:bottom w:val="none" w:sz="0" w:space="0" w:color="auto"/>
        <w:right w:val="none" w:sz="0" w:space="0" w:color="auto"/>
      </w:divBdr>
      <w:divsChild>
        <w:div w:id="146291779">
          <w:marLeft w:val="562"/>
          <w:marRight w:val="0"/>
          <w:marTop w:val="0"/>
          <w:marBottom w:val="0"/>
          <w:divBdr>
            <w:top w:val="none" w:sz="0" w:space="0" w:color="auto"/>
            <w:left w:val="none" w:sz="0" w:space="0" w:color="auto"/>
            <w:bottom w:val="none" w:sz="0" w:space="0" w:color="auto"/>
            <w:right w:val="none" w:sz="0" w:space="0" w:color="auto"/>
          </w:divBdr>
        </w:div>
        <w:div w:id="1133643508">
          <w:marLeft w:val="562"/>
          <w:marRight w:val="0"/>
          <w:marTop w:val="0"/>
          <w:marBottom w:val="0"/>
          <w:divBdr>
            <w:top w:val="none" w:sz="0" w:space="0" w:color="auto"/>
            <w:left w:val="none" w:sz="0" w:space="0" w:color="auto"/>
            <w:bottom w:val="none" w:sz="0" w:space="0" w:color="auto"/>
            <w:right w:val="none" w:sz="0" w:space="0" w:color="auto"/>
          </w:divBdr>
        </w:div>
        <w:div w:id="1168331557">
          <w:marLeft w:val="562"/>
          <w:marRight w:val="0"/>
          <w:marTop w:val="0"/>
          <w:marBottom w:val="0"/>
          <w:divBdr>
            <w:top w:val="none" w:sz="0" w:space="0" w:color="auto"/>
            <w:left w:val="none" w:sz="0" w:space="0" w:color="auto"/>
            <w:bottom w:val="none" w:sz="0" w:space="0" w:color="auto"/>
            <w:right w:val="none" w:sz="0" w:space="0" w:color="auto"/>
          </w:divBdr>
        </w:div>
        <w:div w:id="1843351496">
          <w:marLeft w:val="562"/>
          <w:marRight w:val="0"/>
          <w:marTop w:val="0"/>
          <w:marBottom w:val="0"/>
          <w:divBdr>
            <w:top w:val="none" w:sz="0" w:space="0" w:color="auto"/>
            <w:left w:val="none" w:sz="0" w:space="0" w:color="auto"/>
            <w:bottom w:val="none" w:sz="0" w:space="0" w:color="auto"/>
            <w:right w:val="none" w:sz="0" w:space="0" w:color="auto"/>
          </w:divBdr>
        </w:div>
        <w:div w:id="2130007188">
          <w:marLeft w:val="562"/>
          <w:marRight w:val="0"/>
          <w:marTop w:val="0"/>
          <w:marBottom w:val="0"/>
          <w:divBdr>
            <w:top w:val="none" w:sz="0" w:space="0" w:color="auto"/>
            <w:left w:val="none" w:sz="0" w:space="0" w:color="auto"/>
            <w:bottom w:val="none" w:sz="0" w:space="0" w:color="auto"/>
            <w:right w:val="none" w:sz="0" w:space="0" w:color="auto"/>
          </w:divBdr>
        </w:div>
      </w:divsChild>
    </w:div>
    <w:div w:id="1462261797">
      <w:bodyDiv w:val="1"/>
      <w:marLeft w:val="0"/>
      <w:marRight w:val="0"/>
      <w:marTop w:val="0"/>
      <w:marBottom w:val="0"/>
      <w:divBdr>
        <w:top w:val="none" w:sz="0" w:space="0" w:color="auto"/>
        <w:left w:val="none" w:sz="0" w:space="0" w:color="auto"/>
        <w:bottom w:val="none" w:sz="0" w:space="0" w:color="auto"/>
        <w:right w:val="none" w:sz="0" w:space="0" w:color="auto"/>
      </w:divBdr>
    </w:div>
    <w:div w:id="1490636170">
      <w:bodyDiv w:val="1"/>
      <w:marLeft w:val="0"/>
      <w:marRight w:val="0"/>
      <w:marTop w:val="0"/>
      <w:marBottom w:val="0"/>
      <w:divBdr>
        <w:top w:val="none" w:sz="0" w:space="0" w:color="auto"/>
        <w:left w:val="none" w:sz="0" w:space="0" w:color="auto"/>
        <w:bottom w:val="none" w:sz="0" w:space="0" w:color="auto"/>
        <w:right w:val="none" w:sz="0" w:space="0" w:color="auto"/>
      </w:divBdr>
    </w:div>
    <w:div w:id="1617516442">
      <w:bodyDiv w:val="1"/>
      <w:marLeft w:val="0"/>
      <w:marRight w:val="0"/>
      <w:marTop w:val="0"/>
      <w:marBottom w:val="0"/>
      <w:divBdr>
        <w:top w:val="none" w:sz="0" w:space="0" w:color="auto"/>
        <w:left w:val="none" w:sz="0" w:space="0" w:color="auto"/>
        <w:bottom w:val="none" w:sz="0" w:space="0" w:color="auto"/>
        <w:right w:val="none" w:sz="0" w:space="0" w:color="auto"/>
      </w:divBdr>
    </w:div>
    <w:div w:id="1683360609">
      <w:bodyDiv w:val="1"/>
      <w:marLeft w:val="0"/>
      <w:marRight w:val="0"/>
      <w:marTop w:val="0"/>
      <w:marBottom w:val="0"/>
      <w:divBdr>
        <w:top w:val="none" w:sz="0" w:space="0" w:color="auto"/>
        <w:left w:val="none" w:sz="0" w:space="0" w:color="auto"/>
        <w:bottom w:val="none" w:sz="0" w:space="0" w:color="auto"/>
        <w:right w:val="none" w:sz="0" w:space="0" w:color="auto"/>
      </w:divBdr>
    </w:div>
    <w:div w:id="1687057442">
      <w:bodyDiv w:val="1"/>
      <w:marLeft w:val="0"/>
      <w:marRight w:val="0"/>
      <w:marTop w:val="0"/>
      <w:marBottom w:val="0"/>
      <w:divBdr>
        <w:top w:val="none" w:sz="0" w:space="0" w:color="auto"/>
        <w:left w:val="none" w:sz="0" w:space="0" w:color="auto"/>
        <w:bottom w:val="none" w:sz="0" w:space="0" w:color="auto"/>
        <w:right w:val="none" w:sz="0" w:space="0" w:color="auto"/>
      </w:divBdr>
    </w:div>
    <w:div w:id="1929196541">
      <w:bodyDiv w:val="1"/>
      <w:marLeft w:val="0"/>
      <w:marRight w:val="0"/>
      <w:marTop w:val="0"/>
      <w:marBottom w:val="0"/>
      <w:divBdr>
        <w:top w:val="none" w:sz="0" w:space="0" w:color="auto"/>
        <w:left w:val="none" w:sz="0" w:space="0" w:color="auto"/>
        <w:bottom w:val="none" w:sz="0" w:space="0" w:color="auto"/>
        <w:right w:val="none" w:sz="0" w:space="0" w:color="auto"/>
      </w:divBdr>
    </w:div>
    <w:div w:id="1959027392">
      <w:bodyDiv w:val="1"/>
      <w:marLeft w:val="0"/>
      <w:marRight w:val="0"/>
      <w:marTop w:val="0"/>
      <w:marBottom w:val="0"/>
      <w:divBdr>
        <w:top w:val="none" w:sz="0" w:space="0" w:color="auto"/>
        <w:left w:val="none" w:sz="0" w:space="0" w:color="auto"/>
        <w:bottom w:val="none" w:sz="0" w:space="0" w:color="auto"/>
        <w:right w:val="none" w:sz="0" w:space="0" w:color="auto"/>
      </w:divBdr>
      <w:divsChild>
        <w:div w:id="803691323">
          <w:marLeft w:val="0"/>
          <w:marRight w:val="0"/>
          <w:marTop w:val="0"/>
          <w:marBottom w:val="0"/>
          <w:divBdr>
            <w:top w:val="none" w:sz="0" w:space="0" w:color="auto"/>
            <w:left w:val="none" w:sz="0" w:space="0" w:color="auto"/>
            <w:bottom w:val="none" w:sz="0" w:space="0" w:color="auto"/>
            <w:right w:val="none" w:sz="0" w:space="0" w:color="auto"/>
          </w:divBdr>
          <w:divsChild>
            <w:div w:id="547109243">
              <w:marLeft w:val="0"/>
              <w:marRight w:val="0"/>
              <w:marTop w:val="0"/>
              <w:marBottom w:val="0"/>
              <w:divBdr>
                <w:top w:val="none" w:sz="0" w:space="0" w:color="auto"/>
                <w:left w:val="none" w:sz="0" w:space="0" w:color="auto"/>
                <w:bottom w:val="none" w:sz="0" w:space="0" w:color="auto"/>
                <w:right w:val="none" w:sz="0" w:space="0" w:color="auto"/>
              </w:divBdr>
            </w:div>
          </w:divsChild>
        </w:div>
        <w:div w:id="1589315695">
          <w:marLeft w:val="0"/>
          <w:marRight w:val="0"/>
          <w:marTop w:val="0"/>
          <w:marBottom w:val="0"/>
          <w:divBdr>
            <w:top w:val="none" w:sz="0" w:space="0" w:color="auto"/>
            <w:left w:val="none" w:sz="0" w:space="0" w:color="auto"/>
            <w:bottom w:val="none" w:sz="0" w:space="0" w:color="auto"/>
            <w:right w:val="none" w:sz="0" w:space="0" w:color="auto"/>
          </w:divBdr>
          <w:divsChild>
            <w:div w:id="8717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96614">
      <w:bodyDiv w:val="1"/>
      <w:marLeft w:val="0"/>
      <w:marRight w:val="0"/>
      <w:marTop w:val="0"/>
      <w:marBottom w:val="0"/>
      <w:divBdr>
        <w:top w:val="none" w:sz="0" w:space="0" w:color="auto"/>
        <w:left w:val="none" w:sz="0" w:space="0" w:color="auto"/>
        <w:bottom w:val="none" w:sz="0" w:space="0" w:color="auto"/>
        <w:right w:val="none" w:sz="0" w:space="0" w:color="auto"/>
      </w:divBdr>
    </w:div>
    <w:div w:id="1994066026">
      <w:bodyDiv w:val="1"/>
      <w:marLeft w:val="0"/>
      <w:marRight w:val="0"/>
      <w:marTop w:val="0"/>
      <w:marBottom w:val="0"/>
      <w:divBdr>
        <w:top w:val="none" w:sz="0" w:space="0" w:color="auto"/>
        <w:left w:val="none" w:sz="0" w:space="0" w:color="auto"/>
        <w:bottom w:val="none" w:sz="0" w:space="0" w:color="auto"/>
        <w:right w:val="none" w:sz="0" w:space="0" w:color="auto"/>
      </w:divBdr>
    </w:div>
    <w:div w:id="21076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130aa1-df8d-4cfc-b5ca-c8e75a54ac58">
      <Terms xmlns="http://schemas.microsoft.com/office/infopath/2007/PartnerControls"/>
    </lcf76f155ced4ddcb4097134ff3c332f>
    <TaxCatchAll xmlns="3a05a313-e8ba-434f-93a9-e1335f2c20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902385C3B5A254CBD327BF70AB46767" ma:contentTypeVersion="15" ma:contentTypeDescription="Vytvoří nový dokument" ma:contentTypeScope="" ma:versionID="56f71a24318acd9c27b3b1772430d90b">
  <xsd:schema xmlns:xsd="http://www.w3.org/2001/XMLSchema" xmlns:xs="http://www.w3.org/2001/XMLSchema" xmlns:p="http://schemas.microsoft.com/office/2006/metadata/properties" xmlns:ns2="c7130aa1-df8d-4cfc-b5ca-c8e75a54ac58" xmlns:ns3="3a05a313-e8ba-434f-93a9-e1335f2c2059" targetNamespace="http://schemas.microsoft.com/office/2006/metadata/properties" ma:root="true" ma:fieldsID="cb862c3a5a24f1a1e892a883097c961c" ns2:_="" ns3:_="">
    <xsd:import namespace="c7130aa1-df8d-4cfc-b5ca-c8e75a54ac58"/>
    <xsd:import namespace="3a05a313-e8ba-434f-93a9-e1335f2c20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30aa1-df8d-4cfc-b5ca-c8e75a54a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05a313-e8ba-434f-93a9-e1335f2c20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f8e3e-5ae1-4fdc-85ba-64480fc9b50f}" ma:internalName="TaxCatchAll" ma:showField="CatchAllData" ma:web="3a05a313-e8ba-434f-93a9-e1335f2c20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0E6D0-96F5-4430-BAC8-E1633562C2EA}">
  <ds:schemaRefs>
    <ds:schemaRef ds:uri="http://schemas.microsoft.com/office/2006/metadata/properties"/>
    <ds:schemaRef ds:uri="http://schemas.microsoft.com/office/infopath/2007/PartnerControls"/>
    <ds:schemaRef ds:uri="c7130aa1-df8d-4cfc-b5ca-c8e75a54ac58"/>
    <ds:schemaRef ds:uri="3a05a313-e8ba-434f-93a9-e1335f2c2059"/>
  </ds:schemaRefs>
</ds:datastoreItem>
</file>

<file path=customXml/itemProps2.xml><?xml version="1.0" encoding="utf-8"?>
<ds:datastoreItem xmlns:ds="http://schemas.openxmlformats.org/officeDocument/2006/customXml" ds:itemID="{C2C9FB57-D1D4-471E-9A24-65B5A25861E3}">
  <ds:schemaRefs>
    <ds:schemaRef ds:uri="http://schemas.openxmlformats.org/officeDocument/2006/bibliography"/>
  </ds:schemaRefs>
</ds:datastoreItem>
</file>

<file path=customXml/itemProps3.xml><?xml version="1.0" encoding="utf-8"?>
<ds:datastoreItem xmlns:ds="http://schemas.openxmlformats.org/officeDocument/2006/customXml" ds:itemID="{3B46253B-41B3-4E18-BD7A-FA0C9445EA8B}">
  <ds:schemaRefs>
    <ds:schemaRef ds:uri="http://schemas.microsoft.com/sharepoint/v3/contenttype/forms"/>
  </ds:schemaRefs>
</ds:datastoreItem>
</file>

<file path=customXml/itemProps4.xml><?xml version="1.0" encoding="utf-8"?>
<ds:datastoreItem xmlns:ds="http://schemas.openxmlformats.org/officeDocument/2006/customXml" ds:itemID="{02BC05F3-3AA3-445F-A9E0-FE2DDA21F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30aa1-df8d-4cfc-b5ca-c8e75a54ac58"/>
    <ds:schemaRef ds:uri="3a05a313-e8ba-434f-93a9-e1335f2c2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6078</Words>
  <Characters>35866</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Sokolovi</dc:creator>
  <cp:keywords/>
  <dc:description/>
  <cp:lastModifiedBy>Kálalová Alžběta</cp:lastModifiedBy>
  <cp:revision>3</cp:revision>
  <cp:lastPrinted>2025-01-31T09:06:00Z</cp:lastPrinted>
  <dcterms:created xsi:type="dcterms:W3CDTF">2025-02-03T08:08:00Z</dcterms:created>
  <dcterms:modified xsi:type="dcterms:W3CDTF">2025-02-03T08:30:00Z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0x0101007902385C3B5A254CBD327BF70AB46767</vt:lpwstr>
  </property>
  <property fmtid="{D5CDD505-2E9C-101B-9397-08002B2CF9AE}" pid="3" name="MediaServiceImageTags">
    <vt:lpwstr/>
  </property>
</Properties>
</file>