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BC85" w14:textId="5F5D3971" w:rsidR="00EB3289" w:rsidRPr="008E7E13" w:rsidRDefault="00EB3289" w:rsidP="00EB3289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E7E13">
        <w:rPr>
          <w:rFonts w:cstheme="minorHAnsi"/>
          <w:b/>
          <w:bCs/>
          <w:sz w:val="28"/>
          <w:szCs w:val="28"/>
        </w:rPr>
        <w:t>Minimální standard</w:t>
      </w:r>
      <w:r w:rsidR="00036F91">
        <w:rPr>
          <w:rFonts w:cstheme="minorHAnsi"/>
          <w:b/>
          <w:bCs/>
          <w:sz w:val="28"/>
          <w:szCs w:val="28"/>
        </w:rPr>
        <w:t>y</w:t>
      </w:r>
      <w:r w:rsidRPr="008E7E13">
        <w:rPr>
          <w:rFonts w:cstheme="minorHAnsi"/>
          <w:b/>
          <w:bCs/>
          <w:sz w:val="28"/>
          <w:szCs w:val="28"/>
        </w:rPr>
        <w:t xml:space="preserve"> odpovědného veřejného zadávání pro zajištění stravovací služby</w:t>
      </w:r>
    </w:p>
    <w:p w14:paraId="4B50FFA0" w14:textId="77777777" w:rsidR="00EB3289" w:rsidRPr="008E7E13" w:rsidRDefault="00EB3289" w:rsidP="00EB3289">
      <w:pPr>
        <w:spacing w:after="0" w:line="240" w:lineRule="auto"/>
        <w:rPr>
          <w:rFonts w:cstheme="minorHAnsi"/>
          <w:sz w:val="28"/>
          <w:szCs w:val="28"/>
        </w:rPr>
      </w:pPr>
      <w:r w:rsidRPr="008E7E13">
        <w:rPr>
          <w:rFonts w:cstheme="minorHAnsi"/>
          <w:sz w:val="28"/>
          <w:szCs w:val="28"/>
        </w:rPr>
        <w:t xml:space="preserve">Podtitul: Environmentálně a sociálně odpovědné veřejné zadávání </w:t>
      </w:r>
    </w:p>
    <w:p w14:paraId="7D6B77A3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</w:p>
    <w:p w14:paraId="1ED9923E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  <w:r w:rsidRPr="008E7E13">
        <w:rPr>
          <w:rFonts w:cstheme="minorHAnsi"/>
        </w:rPr>
        <w:t>Minimální standardy OVZ:</w:t>
      </w:r>
    </w:p>
    <w:p w14:paraId="1BCC08E7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  <w:r w:rsidRPr="008E7E13">
        <w:rPr>
          <w:rFonts w:cstheme="minorHAnsi"/>
        </w:rPr>
        <w:t>1. Minimální standardy OVZ pro potraviny pořizované v rámci stravovací služby</w:t>
      </w:r>
    </w:p>
    <w:p w14:paraId="7D7E381E" w14:textId="77777777" w:rsidR="00EB3289" w:rsidRPr="008E7E13" w:rsidRDefault="00EB3289" w:rsidP="00EB3289">
      <w:pPr>
        <w:pStyle w:val="Odstavecseseznamem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cstheme="minorHAnsi"/>
        </w:rPr>
      </w:pPr>
      <w:r w:rsidRPr="008E7E13">
        <w:rPr>
          <w:rFonts w:cstheme="minorHAnsi"/>
        </w:rPr>
        <w:t>Podíl potravin z ekologického zemědělství (biopotravin)</w:t>
      </w:r>
    </w:p>
    <w:p w14:paraId="6E3BCB8F" w14:textId="77777777" w:rsidR="00EB3289" w:rsidRPr="008E7E13" w:rsidRDefault="00EB3289" w:rsidP="00EB3289">
      <w:pPr>
        <w:pStyle w:val="Odstavecseseznamem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cstheme="minorHAnsi"/>
        </w:rPr>
      </w:pPr>
      <w:r w:rsidRPr="008E7E13">
        <w:rPr>
          <w:rFonts w:cstheme="minorHAnsi"/>
        </w:rPr>
        <w:t>Sezónní produkce ovoce, zeleniny a brambor</w:t>
      </w:r>
    </w:p>
    <w:p w14:paraId="06FD261D" w14:textId="77777777" w:rsidR="00EB3289" w:rsidRPr="008E7E13" w:rsidRDefault="00EB3289" w:rsidP="00EB3289">
      <w:pPr>
        <w:pStyle w:val="Odstavecseseznamem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cstheme="minorHAnsi"/>
        </w:rPr>
      </w:pPr>
      <w:r w:rsidRPr="008E7E13">
        <w:rPr>
          <w:rFonts w:cstheme="minorHAnsi"/>
        </w:rPr>
        <w:t>Výrobky ze spravedlivého a etického obchodu (</w:t>
      </w:r>
      <w:proofErr w:type="spellStart"/>
      <w:r w:rsidRPr="008E7E13">
        <w:rPr>
          <w:rFonts w:cstheme="minorHAnsi"/>
        </w:rPr>
        <w:t>Fairtrade</w:t>
      </w:r>
      <w:proofErr w:type="spellEnd"/>
      <w:r w:rsidRPr="008E7E13">
        <w:rPr>
          <w:rFonts w:cstheme="minorHAnsi"/>
        </w:rPr>
        <w:t>)</w:t>
      </w:r>
    </w:p>
    <w:p w14:paraId="38ABCF12" w14:textId="77777777" w:rsidR="00EB3289" w:rsidRPr="008E7E13" w:rsidRDefault="00EB3289" w:rsidP="00EB3289">
      <w:pPr>
        <w:pStyle w:val="Odstavecseseznamem"/>
        <w:numPr>
          <w:ilvl w:val="0"/>
          <w:numId w:val="23"/>
        </w:numPr>
        <w:spacing w:after="0" w:line="240" w:lineRule="auto"/>
        <w:ind w:left="851" w:hanging="284"/>
        <w:jc w:val="both"/>
        <w:rPr>
          <w:rFonts w:cstheme="minorHAnsi"/>
        </w:rPr>
      </w:pPr>
      <w:r w:rsidRPr="008E7E13">
        <w:rPr>
          <w:rFonts w:cstheme="minorHAnsi"/>
        </w:rPr>
        <w:t xml:space="preserve">Podmínky chovu hospodářských zvířat (animal </w:t>
      </w:r>
      <w:proofErr w:type="spellStart"/>
      <w:r w:rsidRPr="008E7E13">
        <w:rPr>
          <w:rFonts w:cstheme="minorHAnsi"/>
        </w:rPr>
        <w:t>welfare</w:t>
      </w:r>
      <w:proofErr w:type="spellEnd"/>
      <w:r w:rsidRPr="008E7E13">
        <w:rPr>
          <w:rFonts w:cstheme="minorHAnsi"/>
        </w:rPr>
        <w:t xml:space="preserve">) </w:t>
      </w:r>
    </w:p>
    <w:p w14:paraId="3233C9A5" w14:textId="77777777" w:rsidR="00EB3289" w:rsidRPr="008E7E13" w:rsidRDefault="00EB3289" w:rsidP="00EB3289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E7E13">
        <w:rPr>
          <w:rFonts w:cstheme="minorHAnsi"/>
        </w:rPr>
        <w:t>Častější zařazení pokrmů s vyšším podílem luštěnin, zeleniny, ovoce, celozrnných obilnin a ořechů, při zachování potřebného příjmu živin</w:t>
      </w:r>
    </w:p>
    <w:p w14:paraId="07CB8C32" w14:textId="77777777" w:rsidR="00EB3289" w:rsidRPr="008E7E13" w:rsidRDefault="00EB3289" w:rsidP="00EB3289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E7E13">
        <w:rPr>
          <w:rFonts w:cstheme="minorHAnsi"/>
        </w:rPr>
        <w:t>Opatření ke snížení plýtvání potravinami a minimalizaci odpadů</w:t>
      </w:r>
    </w:p>
    <w:p w14:paraId="26CE180F" w14:textId="77777777" w:rsidR="00EB3289" w:rsidRPr="008E7E13" w:rsidRDefault="00EB3289" w:rsidP="00EB3289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rPr>
          <w:rFonts w:cstheme="minorHAnsi"/>
        </w:rPr>
      </w:pPr>
      <w:r w:rsidRPr="008E7E13">
        <w:rPr>
          <w:rFonts w:cstheme="minorHAnsi"/>
        </w:rPr>
        <w:t xml:space="preserve">Poskytování kohoutkové pitné vody zdarma </w:t>
      </w:r>
    </w:p>
    <w:p w14:paraId="4B7DAC46" w14:textId="77777777" w:rsidR="00EB3289" w:rsidRPr="008E7E13" w:rsidRDefault="00EB3289" w:rsidP="00EB3289">
      <w:pPr>
        <w:pStyle w:val="Odstavecseseznamem"/>
        <w:spacing w:after="0" w:line="240" w:lineRule="auto"/>
        <w:ind w:left="1276"/>
        <w:jc w:val="both"/>
        <w:rPr>
          <w:rFonts w:cstheme="minorHAnsi"/>
          <w:b/>
          <w:bCs/>
        </w:rPr>
      </w:pPr>
    </w:p>
    <w:p w14:paraId="2F46D571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  <w:i/>
          <w:iCs/>
        </w:rPr>
      </w:pPr>
      <w:r w:rsidRPr="008E7E13">
        <w:rPr>
          <w:rFonts w:cstheme="minorHAnsi"/>
          <w:i/>
          <w:iCs/>
        </w:rPr>
        <w:t>Definice udržitelného stravování: „Jako udržitelné stravování můžeme označit formy stravování mající nízkou environmentální zátěž, které přispívají k potravinové a výživové bezpečnosti a zdravému životu generací přítomných i budoucích. Udržitelné stravování vychází z optimálního využití přírodních a lidských zdrojů, přičemž respektuje a pomáhá ochraňovat biodiverzitu a přírodní ekosystémy, je kulturně přijatelné, přístupné, ekonomicky spravedlivé a dostupné a nutričně vyhovující, bezpečné a zdravé“ (FAO 2010).</w:t>
      </w:r>
    </w:p>
    <w:p w14:paraId="4B772BFD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</w:p>
    <w:p w14:paraId="35DF5DE1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</w:p>
    <w:p w14:paraId="552159D4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>1.  Minimální standardy OVZ pro potraviny pořizované v rámci stravovací služby</w:t>
      </w:r>
    </w:p>
    <w:p w14:paraId="7B7FF2BA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</w:p>
    <w:p w14:paraId="768FCC2B" w14:textId="30AF4751" w:rsidR="00EB3289" w:rsidRPr="008E7E13" w:rsidRDefault="00EB3289" w:rsidP="00EB3289">
      <w:pPr>
        <w:spacing w:after="0" w:line="240" w:lineRule="auto"/>
        <w:ind w:left="284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 xml:space="preserve">Při zajištění stravy </w:t>
      </w:r>
      <w:r w:rsidR="00036F91">
        <w:rPr>
          <w:rFonts w:cstheme="minorHAnsi"/>
          <w:b/>
          <w:bCs/>
        </w:rPr>
        <w:t xml:space="preserve">v rámci stravovací služby </w:t>
      </w:r>
      <w:r w:rsidRPr="008E7E13">
        <w:rPr>
          <w:rFonts w:cstheme="minorHAnsi"/>
          <w:b/>
          <w:bCs/>
        </w:rPr>
        <w:t>jsou dodrženy všechny Minimální standardy OVZ pro dodávky potravin, tedy</w:t>
      </w:r>
      <w:r>
        <w:rPr>
          <w:rFonts w:cstheme="minorHAnsi"/>
          <w:b/>
          <w:bCs/>
        </w:rPr>
        <w:t>:</w:t>
      </w:r>
      <w:r w:rsidRPr="008E7E13">
        <w:rPr>
          <w:rFonts w:cstheme="minorHAnsi"/>
          <w:b/>
          <w:bCs/>
        </w:rPr>
        <w:t xml:space="preserve"> </w:t>
      </w:r>
    </w:p>
    <w:p w14:paraId="05987E8B" w14:textId="77777777" w:rsidR="00EB3289" w:rsidRPr="008E7E13" w:rsidRDefault="00EB3289" w:rsidP="00EB3289">
      <w:pPr>
        <w:spacing w:after="0" w:line="240" w:lineRule="auto"/>
        <w:ind w:left="284" w:firstLine="424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 xml:space="preserve">1) podíl potravin z ekologického zemědělství (biopotravin) </w:t>
      </w:r>
    </w:p>
    <w:p w14:paraId="463B43C8" w14:textId="67C46852" w:rsidR="00EB3289" w:rsidRPr="008E7E13" w:rsidRDefault="00EB3289" w:rsidP="00EB3289">
      <w:pPr>
        <w:spacing w:after="0" w:line="240" w:lineRule="auto"/>
        <w:ind w:left="284" w:firstLine="424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 xml:space="preserve">2) </w:t>
      </w:r>
      <w:r w:rsidR="00D25101">
        <w:rPr>
          <w:rFonts w:cstheme="minorHAnsi"/>
          <w:b/>
          <w:bCs/>
        </w:rPr>
        <w:t xml:space="preserve">podíl </w:t>
      </w:r>
      <w:r w:rsidRPr="008E7E13">
        <w:rPr>
          <w:rFonts w:cstheme="minorHAnsi"/>
          <w:b/>
          <w:bCs/>
        </w:rPr>
        <w:t>sezónní produkce ovoce, zeleniny a brambor</w:t>
      </w:r>
    </w:p>
    <w:p w14:paraId="6AA42CB7" w14:textId="2A0D9043" w:rsidR="00EB3289" w:rsidRPr="008E7E13" w:rsidRDefault="00EB3289" w:rsidP="00EB3289">
      <w:pPr>
        <w:spacing w:after="0" w:line="240" w:lineRule="auto"/>
        <w:ind w:left="284" w:firstLine="424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 xml:space="preserve">3) </w:t>
      </w:r>
      <w:r w:rsidR="00D25101">
        <w:rPr>
          <w:rFonts w:cstheme="minorHAnsi"/>
          <w:b/>
          <w:bCs/>
        </w:rPr>
        <w:t>káva a kakao</w:t>
      </w:r>
      <w:r w:rsidRPr="008E7E13">
        <w:rPr>
          <w:rFonts w:cstheme="minorHAnsi"/>
          <w:b/>
          <w:bCs/>
        </w:rPr>
        <w:t xml:space="preserve"> ze spravedlivého a etického obchodu (</w:t>
      </w:r>
      <w:proofErr w:type="spellStart"/>
      <w:r w:rsidRPr="008E7E13">
        <w:rPr>
          <w:rFonts w:cstheme="minorHAnsi"/>
          <w:b/>
          <w:bCs/>
        </w:rPr>
        <w:t>Fairtrade</w:t>
      </w:r>
      <w:proofErr w:type="spellEnd"/>
      <w:r w:rsidRPr="008E7E13">
        <w:rPr>
          <w:rFonts w:cstheme="minorHAnsi"/>
          <w:b/>
          <w:bCs/>
        </w:rPr>
        <w:t xml:space="preserve">) </w:t>
      </w:r>
    </w:p>
    <w:p w14:paraId="37545940" w14:textId="42ED03A7" w:rsidR="00EB3289" w:rsidRPr="008E7E13" w:rsidRDefault="00EB3289" w:rsidP="00EB3289">
      <w:pPr>
        <w:spacing w:after="0" w:line="240" w:lineRule="auto"/>
        <w:ind w:left="284" w:firstLine="424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 xml:space="preserve">4) </w:t>
      </w:r>
      <w:r w:rsidR="00D25101">
        <w:rPr>
          <w:rFonts w:cstheme="minorHAnsi"/>
          <w:b/>
          <w:bCs/>
        </w:rPr>
        <w:t>vyloučení vajec nosnic v klecích</w:t>
      </w:r>
      <w:r w:rsidRPr="008E7E13">
        <w:rPr>
          <w:rFonts w:cstheme="minorHAnsi"/>
          <w:b/>
          <w:bCs/>
        </w:rPr>
        <w:t>.</w:t>
      </w:r>
    </w:p>
    <w:p w14:paraId="39F0ADE3" w14:textId="77777777" w:rsidR="00EB3289" w:rsidRPr="008E7E13" w:rsidRDefault="00EB3289" w:rsidP="00EB3289">
      <w:pPr>
        <w:spacing w:after="0" w:line="240" w:lineRule="auto"/>
        <w:ind w:left="284"/>
        <w:rPr>
          <w:rFonts w:cstheme="minorHAnsi"/>
        </w:rPr>
      </w:pPr>
    </w:p>
    <w:p w14:paraId="614BBBCC" w14:textId="74E30FAA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 w:rsidRPr="008E7E13">
        <w:rPr>
          <w:rFonts w:cstheme="minorHAnsi"/>
          <w:b/>
          <w:bCs/>
          <w:u w:val="single"/>
        </w:rPr>
        <w:t>Ověření v zadávacím řízení</w:t>
      </w:r>
      <w:r w:rsidRPr="008E7E13">
        <w:rPr>
          <w:rFonts w:cstheme="minorHAnsi"/>
        </w:rPr>
        <w:t>:</w:t>
      </w:r>
      <w:r w:rsidRPr="008E7E13">
        <w:rPr>
          <w:rFonts w:eastAsia="Calibri" w:cstheme="minorHAnsi"/>
        </w:rPr>
        <w:t xml:space="preserve"> viz </w:t>
      </w:r>
      <w:r w:rsidRPr="008E7E13">
        <w:rPr>
          <w:rFonts w:cstheme="minorHAnsi"/>
        </w:rPr>
        <w:t>Minimální standard</w:t>
      </w:r>
      <w:r w:rsidR="00D25101">
        <w:rPr>
          <w:rFonts w:cstheme="minorHAnsi"/>
        </w:rPr>
        <w:t>y</w:t>
      </w:r>
      <w:r w:rsidRPr="008E7E13">
        <w:rPr>
          <w:rFonts w:cstheme="minorHAnsi"/>
        </w:rPr>
        <w:t xml:space="preserve"> OVZ pro dodávky potravin</w:t>
      </w:r>
    </w:p>
    <w:p w14:paraId="31707540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  <w:r w:rsidRPr="008E7E13">
        <w:rPr>
          <w:rFonts w:eastAsia="Calibri" w:cstheme="minorHAnsi"/>
        </w:rPr>
        <w:t xml:space="preserve"> </w:t>
      </w:r>
    </w:p>
    <w:p w14:paraId="424EE08E" w14:textId="61210024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 w:rsidRPr="008E7E13">
        <w:rPr>
          <w:rFonts w:cstheme="minorHAnsi"/>
          <w:b/>
          <w:bCs/>
          <w:u w:val="single"/>
        </w:rPr>
        <w:t>Ověření v průběhu plnění</w:t>
      </w:r>
      <w:r w:rsidRPr="008E7E13">
        <w:rPr>
          <w:rFonts w:cstheme="minorHAnsi"/>
        </w:rPr>
        <w:t xml:space="preserve">: </w:t>
      </w:r>
      <w:r>
        <w:rPr>
          <w:rFonts w:cstheme="minorHAnsi"/>
        </w:rPr>
        <w:t xml:space="preserve">v obecné rovině </w:t>
      </w:r>
      <w:r w:rsidRPr="008E7E13">
        <w:rPr>
          <w:rFonts w:eastAsia="Calibri" w:cstheme="minorHAnsi"/>
        </w:rPr>
        <w:t xml:space="preserve">viz </w:t>
      </w:r>
      <w:r w:rsidRPr="008E7E13">
        <w:rPr>
          <w:rFonts w:cstheme="minorHAnsi"/>
        </w:rPr>
        <w:t>Minimální standard</w:t>
      </w:r>
      <w:r w:rsidR="00D25101">
        <w:rPr>
          <w:rFonts w:cstheme="minorHAnsi"/>
        </w:rPr>
        <w:t>y</w:t>
      </w:r>
      <w:r w:rsidRPr="008E7E13">
        <w:rPr>
          <w:rFonts w:cstheme="minorHAnsi"/>
        </w:rPr>
        <w:t xml:space="preserve"> OVZ pro dodávky potravin</w:t>
      </w:r>
      <w:r w:rsidR="00D25101">
        <w:rPr>
          <w:rFonts w:cstheme="minorHAnsi"/>
        </w:rPr>
        <w:t>;</w:t>
      </w:r>
      <w:r>
        <w:rPr>
          <w:rFonts w:cstheme="minorHAnsi"/>
        </w:rPr>
        <w:t xml:space="preserve"> ve smlouvě je třeba si vyhradit právo kontroly dodacích listů prokazujících nákup takových potravin, případně právo kontroly skladovacích prostor poskytovatele strav</w:t>
      </w:r>
      <w:r w:rsidR="006B04AB">
        <w:rPr>
          <w:rFonts w:cstheme="minorHAnsi"/>
        </w:rPr>
        <w:t>ovacích služeb</w:t>
      </w:r>
    </w:p>
    <w:p w14:paraId="67098C4A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</w:p>
    <w:p w14:paraId="7457D184" w14:textId="77777777" w:rsidR="00EB3289" w:rsidRPr="008E7E13" w:rsidRDefault="00EB3289" w:rsidP="00EB3289">
      <w:pPr>
        <w:spacing w:after="0" w:line="240" w:lineRule="auto"/>
        <w:ind w:left="284"/>
        <w:rPr>
          <w:rFonts w:cstheme="minorHAnsi"/>
        </w:rPr>
      </w:pPr>
    </w:p>
    <w:p w14:paraId="680D9E9A" w14:textId="77777777" w:rsidR="00EB3289" w:rsidRPr="008E7E13" w:rsidRDefault="00EB3289" w:rsidP="00EB3289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>Častější zařazení pokrmů s vyšším podílem luštěnin, zeleniny, ovoce, celozrnných obilnin a ořechů, při zachování potřebného příjmu živin</w:t>
      </w:r>
    </w:p>
    <w:p w14:paraId="6D8A5847" w14:textId="77777777" w:rsidR="00EB3289" w:rsidRPr="008E7E13" w:rsidRDefault="00EB3289" w:rsidP="00EB3289">
      <w:pPr>
        <w:pStyle w:val="Odstavecseseznamem"/>
        <w:spacing w:after="0" w:line="240" w:lineRule="auto"/>
        <w:ind w:left="426"/>
        <w:rPr>
          <w:rFonts w:cstheme="minorHAnsi"/>
        </w:rPr>
      </w:pPr>
    </w:p>
    <w:p w14:paraId="6F698FEE" w14:textId="77777777" w:rsidR="00EB3289" w:rsidRPr="008E7E13" w:rsidRDefault="00EB3289" w:rsidP="00EB3289">
      <w:pPr>
        <w:pStyle w:val="Odstavecseseznamem"/>
        <w:spacing w:after="0" w:line="240" w:lineRule="auto"/>
        <w:ind w:left="284"/>
        <w:jc w:val="both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>Častější zařazení pokrmů s vyšším podílem luštěnin, zeleniny, ovoce, celozrnných obilnin a ořechů, při zachování potřebného příjmu živin</w:t>
      </w:r>
      <w:r w:rsidRPr="008E7E13">
        <w:rPr>
          <w:rStyle w:val="Znakapoznpodarou"/>
          <w:rFonts w:cstheme="minorHAnsi"/>
          <w:b/>
          <w:bCs/>
        </w:rPr>
        <w:footnoteReference w:id="2"/>
      </w:r>
      <w:r w:rsidRPr="008E7E13">
        <w:rPr>
          <w:rFonts w:cstheme="minorHAnsi"/>
          <w:color w:val="000000"/>
        </w:rPr>
        <w:t xml:space="preserve"> </w:t>
      </w:r>
      <w:r w:rsidRPr="008E7E13">
        <w:rPr>
          <w:rFonts w:cstheme="minorHAnsi"/>
          <w:b/>
          <w:bCs/>
          <w:color w:val="000000"/>
        </w:rPr>
        <w:t>a při dodržení norem a doporučení (pokud byla přijata) týkajících se výživového příjmu pro druh strávníků v provozu, na který je smlouva o poskytování stravovací služby uzavírána.</w:t>
      </w:r>
    </w:p>
    <w:p w14:paraId="3FC38C48" w14:textId="77777777" w:rsidR="00EB3289" w:rsidRPr="008E7E13" w:rsidRDefault="00EB3289" w:rsidP="00EB328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4BE97282" w14:textId="77777777" w:rsidR="00EB3289" w:rsidRPr="008E7E13" w:rsidRDefault="00EB3289" w:rsidP="00EB32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color w:val="000000"/>
        </w:rPr>
      </w:pPr>
      <w:r w:rsidRPr="008E7E13">
        <w:rPr>
          <w:rFonts w:cstheme="minorHAnsi"/>
          <w:b/>
          <w:bCs/>
          <w:color w:val="000000"/>
        </w:rPr>
        <w:t xml:space="preserve">Pokud je nabízeno více jídel na výběr, musí </w:t>
      </w:r>
      <w:r>
        <w:rPr>
          <w:rFonts w:cstheme="minorHAnsi"/>
          <w:b/>
          <w:bCs/>
          <w:color w:val="000000"/>
        </w:rPr>
        <w:t xml:space="preserve">nabídka </w:t>
      </w:r>
      <w:r w:rsidRPr="008E7E13">
        <w:rPr>
          <w:rFonts w:cstheme="minorHAnsi"/>
          <w:b/>
          <w:bCs/>
          <w:color w:val="000000"/>
        </w:rPr>
        <w:t>zahrnovat možnost výběru</w:t>
      </w:r>
      <w:r>
        <w:rPr>
          <w:rFonts w:cstheme="minorHAnsi"/>
          <w:b/>
          <w:bCs/>
          <w:color w:val="000000"/>
        </w:rPr>
        <w:t xml:space="preserve"> jídla</w:t>
      </w:r>
      <w:r w:rsidRPr="008E7E13">
        <w:rPr>
          <w:rFonts w:cstheme="minorHAnsi"/>
          <w:b/>
          <w:bCs/>
          <w:color w:val="000000"/>
        </w:rPr>
        <w:t xml:space="preserve">, jenž </w:t>
      </w:r>
      <w:proofErr w:type="gramStart"/>
      <w:r w:rsidRPr="008E7E13">
        <w:rPr>
          <w:rFonts w:cstheme="minorHAnsi"/>
          <w:b/>
          <w:bCs/>
          <w:color w:val="000000"/>
        </w:rPr>
        <w:t>zvýší</w:t>
      </w:r>
      <w:proofErr w:type="gramEnd"/>
      <w:r w:rsidRPr="008E7E13">
        <w:rPr>
          <w:rFonts w:cstheme="minorHAnsi"/>
          <w:b/>
          <w:bCs/>
          <w:color w:val="000000"/>
        </w:rPr>
        <w:t xml:space="preserve"> spotřebu luštěnin, zeleniny, ovoce, celozrnných obilovin a ořechů, a zároveň zachová u </w:t>
      </w:r>
      <w:r>
        <w:rPr>
          <w:rFonts w:cstheme="minorHAnsi"/>
          <w:b/>
          <w:bCs/>
          <w:color w:val="000000"/>
        </w:rPr>
        <w:t>strávníků</w:t>
      </w:r>
      <w:r w:rsidRPr="008E7E13">
        <w:rPr>
          <w:rFonts w:cstheme="minorHAnsi"/>
          <w:b/>
          <w:bCs/>
          <w:color w:val="000000"/>
        </w:rPr>
        <w:t xml:space="preserve"> potřebný příjem živin, přičemž tato nabídka jídel na výběr </w:t>
      </w:r>
      <w:r>
        <w:rPr>
          <w:rFonts w:cstheme="minorHAnsi"/>
          <w:b/>
          <w:bCs/>
          <w:color w:val="000000"/>
        </w:rPr>
        <w:t>je</w:t>
      </w:r>
      <w:r w:rsidRPr="008E7E13">
        <w:rPr>
          <w:rFonts w:cstheme="minorHAnsi"/>
          <w:b/>
          <w:bCs/>
          <w:color w:val="000000"/>
        </w:rPr>
        <w:t xml:space="preserve"> minimálně následující:</w:t>
      </w:r>
    </w:p>
    <w:p w14:paraId="55DAC296" w14:textId="77777777" w:rsidR="00EB3289" w:rsidRPr="008E7E13" w:rsidRDefault="00EB3289" w:rsidP="00EB32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467DAC5" w14:textId="77777777" w:rsidR="00EB3289" w:rsidRDefault="00EB3289" w:rsidP="00EB328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b/>
          <w:bCs/>
          <w:color w:val="000000"/>
        </w:rPr>
      </w:pPr>
      <w:r w:rsidRPr="00BF5AE5">
        <w:rPr>
          <w:rFonts w:cstheme="minorHAnsi"/>
          <w:b/>
          <w:bCs/>
          <w:color w:val="000000"/>
        </w:rPr>
        <w:t xml:space="preserve">Pokud je nabízený sudý počet jídel na výběr denně, minimálně polovina jídel v denní nabídce je z čistě rostlinných surovin nebo vegetariánská. </w:t>
      </w:r>
    </w:p>
    <w:p w14:paraId="5F408F15" w14:textId="77777777" w:rsidR="00EB3289" w:rsidRDefault="00EB3289" w:rsidP="00EB32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ABDF876" w14:textId="77777777" w:rsidR="00EB3289" w:rsidRPr="00BF5AE5" w:rsidRDefault="00EB3289" w:rsidP="00EB328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b/>
          <w:bCs/>
          <w:color w:val="000000"/>
        </w:rPr>
      </w:pPr>
      <w:r w:rsidRPr="00BF5AE5">
        <w:rPr>
          <w:rFonts w:cstheme="minorHAnsi"/>
          <w:b/>
          <w:bCs/>
          <w:color w:val="000000"/>
        </w:rPr>
        <w:t xml:space="preserve">Pokud jsou nabízena 3 jídla na výběr denně, pak je minimálně 1 jídlo z nich z čistě rostlinných surovin nebo vegetariánské, pokud je nabízeno 5 jídel na výběr denně, pak jsou minimálně 2 jídla z nich z čistě rostlinných surovin nebo vegetariánská atp. </w:t>
      </w:r>
    </w:p>
    <w:p w14:paraId="74F1ACEB" w14:textId="77777777" w:rsidR="00EB3289" w:rsidRPr="008E7E13" w:rsidRDefault="00EB3289" w:rsidP="00EB3289">
      <w:pPr>
        <w:pStyle w:val="Odstavecseseznamem"/>
        <w:spacing w:after="0" w:line="240" w:lineRule="auto"/>
        <w:ind w:left="284"/>
        <w:rPr>
          <w:rFonts w:cstheme="minorHAnsi"/>
          <w:b/>
          <w:bCs/>
        </w:rPr>
      </w:pPr>
    </w:p>
    <w:p w14:paraId="76839C58" w14:textId="77777777" w:rsidR="00EB3289" w:rsidRPr="0071486E" w:rsidRDefault="00EB3289" w:rsidP="00EB3289">
      <w:pPr>
        <w:spacing w:after="0" w:line="240" w:lineRule="auto"/>
        <w:jc w:val="both"/>
        <w:rPr>
          <w:rFonts w:ascii="Calibri" w:eastAsia="Calibri" w:hAnsi="Calibri" w:cs="Calibri"/>
        </w:rPr>
      </w:pPr>
      <w:r w:rsidRPr="0071486E">
        <w:rPr>
          <w:rFonts w:ascii="Calibri" w:hAnsi="Calibri" w:cs="Calibri"/>
        </w:rPr>
        <w:t>Nízký příjem zeleniny, ovoce, celozrnných obilovin nebo ořechů a dalších zdrojů nenasycených mastných kyselin je dlouhodobě známým problémem spojeným s vyšším rizikem celé řady chronických onemocnění. Výsledkem je, že 27 % všech úmrtí ve středoevropském regionu lze přičíst stravovacím návykům, které většinou zahrnují vysoký příjem soli, nízký příjem celozrnných obilovin a nízký příjem ovoce a zeleniny</w:t>
      </w:r>
      <w:r w:rsidRPr="0071486E">
        <w:rPr>
          <w:rStyle w:val="Znakapoznpodarou"/>
          <w:rFonts w:ascii="Calibri" w:hAnsi="Calibri" w:cs="Calibri"/>
        </w:rPr>
        <w:footnoteReference w:id="3"/>
      </w:r>
      <w:r w:rsidRPr="0071486E">
        <w:rPr>
          <w:rFonts w:ascii="Calibri" w:hAnsi="Calibri" w:cs="Calibri"/>
        </w:rPr>
        <w:t>. Příjem vlákniny (např. čerstvé zeleniny a ovoce)</w:t>
      </w:r>
      <w:r w:rsidRPr="0071486E">
        <w:rPr>
          <w:rStyle w:val="Znakapoznpodarou"/>
          <w:rFonts w:ascii="Calibri" w:hAnsi="Calibri" w:cs="Calibri"/>
        </w:rPr>
        <w:t xml:space="preserve"> </w:t>
      </w:r>
      <w:r w:rsidRPr="0071486E">
        <w:rPr>
          <w:rStyle w:val="Znakapoznpodarou"/>
          <w:rFonts w:ascii="Calibri" w:hAnsi="Calibri" w:cs="Calibri"/>
        </w:rPr>
        <w:footnoteReference w:id="4"/>
      </w:r>
      <w:r w:rsidRPr="0071486E">
        <w:rPr>
          <w:rFonts w:ascii="Calibri" w:hAnsi="Calibri" w:cs="Calibri"/>
        </w:rPr>
        <w:t xml:space="preserve"> a snížení množství nasycených tuků (nacházejících se např. v červeném mase, sýru a plnotučných mléčných výrobcích)</w:t>
      </w:r>
      <w:r w:rsidRPr="0071486E">
        <w:rPr>
          <w:rStyle w:val="Znakapoznpodarou"/>
          <w:rFonts w:ascii="Calibri" w:hAnsi="Calibri" w:cs="Calibri"/>
        </w:rPr>
        <w:footnoteReference w:id="5"/>
      </w:r>
      <w:r w:rsidRPr="0071486E">
        <w:rPr>
          <w:rFonts w:ascii="Calibri" w:hAnsi="Calibri" w:cs="Calibri"/>
        </w:rPr>
        <w:t xml:space="preserve"> jsou důležité v prevenci kardiovaskulárních onemocnění. Zároveň vysoká konzumace červeného a zpracovaného masa zvyšuje riziko kolorektálního karcinomu</w:t>
      </w:r>
      <w:r w:rsidRPr="0071486E">
        <w:rPr>
          <w:rStyle w:val="Znakapoznpodarou"/>
          <w:rFonts w:ascii="Calibri" w:hAnsi="Calibri" w:cs="Calibri"/>
        </w:rPr>
        <w:footnoteReference w:id="6"/>
      </w:r>
      <w:r w:rsidRPr="0071486E">
        <w:rPr>
          <w:rFonts w:ascii="Calibri" w:hAnsi="Calibri" w:cs="Calibri"/>
        </w:rPr>
        <w:t>. Z</w:t>
      </w:r>
      <w:r w:rsidRPr="0071486E">
        <w:rPr>
          <w:rStyle w:val="cf01"/>
          <w:rFonts w:ascii="Calibri" w:hAnsi="Calibri" w:cs="Calibri"/>
          <w:sz w:val="22"/>
          <w:szCs w:val="22"/>
        </w:rPr>
        <w:t xml:space="preserve">pracované maso je prokázaný karcinogen, červené (např. hovězí, telecí, vepřové, jehněčí) pravděpodobně prokázaný (každých </w:t>
      </w:r>
      <w:proofErr w:type="gramStart"/>
      <w:r w:rsidRPr="0071486E">
        <w:rPr>
          <w:rStyle w:val="cf01"/>
          <w:rFonts w:ascii="Calibri" w:hAnsi="Calibri" w:cs="Calibri"/>
          <w:sz w:val="22"/>
          <w:szCs w:val="22"/>
        </w:rPr>
        <w:t>100g</w:t>
      </w:r>
      <w:proofErr w:type="gramEnd"/>
      <w:r w:rsidRPr="0071486E">
        <w:rPr>
          <w:rStyle w:val="cf01"/>
          <w:rFonts w:ascii="Calibri" w:hAnsi="Calibri" w:cs="Calibri"/>
          <w:sz w:val="22"/>
          <w:szCs w:val="22"/>
        </w:rPr>
        <w:t xml:space="preserve"> zvyšuje riziko </w:t>
      </w:r>
      <w:proofErr w:type="spellStart"/>
      <w:r w:rsidRPr="0071486E">
        <w:rPr>
          <w:rStyle w:val="cf01"/>
          <w:rFonts w:ascii="Calibri" w:hAnsi="Calibri" w:cs="Calibri"/>
          <w:sz w:val="22"/>
          <w:szCs w:val="22"/>
        </w:rPr>
        <w:t>kolorekta</w:t>
      </w:r>
      <w:proofErr w:type="spellEnd"/>
      <w:r w:rsidRPr="0071486E">
        <w:rPr>
          <w:rStyle w:val="cf01"/>
          <w:rFonts w:ascii="Calibri" w:hAnsi="Calibri" w:cs="Calibri"/>
          <w:sz w:val="22"/>
          <w:szCs w:val="22"/>
        </w:rPr>
        <w:t>)</w:t>
      </w:r>
      <w:r w:rsidRPr="0071486E">
        <w:rPr>
          <w:rStyle w:val="Znakapoznpodarou"/>
          <w:rFonts w:ascii="Calibri" w:hAnsi="Calibri" w:cs="Calibri"/>
        </w:rPr>
        <w:footnoteReference w:id="7"/>
      </w:r>
      <w:r w:rsidRPr="0071486E">
        <w:rPr>
          <w:rFonts w:ascii="Calibri" w:hAnsi="Calibri" w:cs="Calibri"/>
        </w:rPr>
        <w:t>.</w:t>
      </w:r>
      <w:r w:rsidRPr="0071486E">
        <w:rPr>
          <w:rFonts w:ascii="Calibri" w:eastAsia="Calibri" w:hAnsi="Calibri" w:cs="Calibri"/>
        </w:rPr>
        <w:t xml:space="preserve"> Nádory </w:t>
      </w:r>
      <w:proofErr w:type="spellStart"/>
      <w:r w:rsidRPr="0071486E">
        <w:rPr>
          <w:rFonts w:ascii="Calibri" w:eastAsia="Calibri" w:hAnsi="Calibri" w:cs="Calibri"/>
        </w:rPr>
        <w:t>kolorekta</w:t>
      </w:r>
      <w:proofErr w:type="spellEnd"/>
      <w:r w:rsidRPr="0071486E">
        <w:rPr>
          <w:rFonts w:ascii="Calibri" w:eastAsia="Calibri" w:hAnsi="Calibri" w:cs="Calibri"/>
        </w:rPr>
        <w:t xml:space="preserve"> </w:t>
      </w:r>
      <w:proofErr w:type="gramStart"/>
      <w:r w:rsidRPr="0071486E">
        <w:rPr>
          <w:rFonts w:ascii="Calibri" w:eastAsia="Calibri" w:hAnsi="Calibri" w:cs="Calibri"/>
        </w:rPr>
        <w:t>patří</w:t>
      </w:r>
      <w:proofErr w:type="gramEnd"/>
      <w:r w:rsidRPr="0071486E">
        <w:rPr>
          <w:rFonts w:ascii="Calibri" w:eastAsia="Calibri" w:hAnsi="Calibri" w:cs="Calibri"/>
        </w:rPr>
        <w:t xml:space="preserve"> k nejčastějším v České republice, včetně nejčastější příčiny úmrtí</w:t>
      </w:r>
      <w:r w:rsidRPr="0071486E">
        <w:rPr>
          <w:rStyle w:val="Znakapoznpodarou"/>
          <w:rFonts w:ascii="Calibri" w:eastAsia="Calibri" w:hAnsi="Calibri" w:cs="Calibri"/>
        </w:rPr>
        <w:footnoteReference w:id="8"/>
      </w:r>
      <w:r w:rsidRPr="0071486E">
        <w:rPr>
          <w:rFonts w:ascii="Calibri" w:eastAsia="Calibri" w:hAnsi="Calibri" w:cs="Calibri"/>
        </w:rPr>
        <w:t>.</w:t>
      </w:r>
    </w:p>
    <w:p w14:paraId="3211C83E" w14:textId="77777777" w:rsidR="00EB3289" w:rsidRDefault="00EB3289" w:rsidP="00EB3289">
      <w:pPr>
        <w:spacing w:after="0" w:line="240" w:lineRule="auto"/>
        <w:jc w:val="both"/>
        <w:rPr>
          <w:rFonts w:eastAsia="Calibri" w:cstheme="minorHAnsi"/>
        </w:rPr>
      </w:pPr>
    </w:p>
    <w:p w14:paraId="6F3BB821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 w:rsidRPr="008E7E13">
        <w:rPr>
          <w:rFonts w:eastAsia="Calibri" w:cstheme="minorHAnsi"/>
        </w:rPr>
        <w:t>Významným argumentem pro častější zařazování rostlinné stravy je také skutečnost, že rostlinná strava má vždy nižší environmentální dopady</w:t>
      </w:r>
      <w:r w:rsidRPr="008E7E13">
        <w:rPr>
          <w:rStyle w:val="Znakapoznpodarou"/>
          <w:rFonts w:eastAsia="Calibri" w:cstheme="minorHAnsi"/>
        </w:rPr>
        <w:footnoteReference w:id="9"/>
      </w:r>
      <w:r w:rsidRPr="008E7E13">
        <w:rPr>
          <w:rFonts w:eastAsia="Calibri" w:cstheme="minorHAnsi"/>
        </w:rPr>
        <w:t>, přičemž celosvětově jsou potravinové systémy odpovědné za více než třetinu skleníkových plynů způsobených činností člověka</w:t>
      </w:r>
      <w:r w:rsidRPr="008E7E13">
        <w:rPr>
          <w:rStyle w:val="Znakapoznpodarou"/>
          <w:rFonts w:eastAsia="Calibri" w:cstheme="minorHAnsi"/>
        </w:rPr>
        <w:footnoteReference w:id="10"/>
      </w:r>
      <w:r w:rsidRPr="008E7E13">
        <w:rPr>
          <w:rFonts w:eastAsia="Calibri" w:cstheme="minorHAnsi"/>
        </w:rPr>
        <w:t>. Evropská komise ve své Strategii „od zemědělce ke spotřebiteli“</w:t>
      </w:r>
      <w:r w:rsidRPr="008E7E13">
        <w:rPr>
          <w:rStyle w:val="Znakapoznpodarou"/>
          <w:rFonts w:eastAsia="Calibri" w:cstheme="minorHAnsi"/>
        </w:rPr>
        <w:footnoteReference w:id="11"/>
      </w:r>
      <w:r w:rsidRPr="008E7E13">
        <w:rPr>
          <w:rFonts w:eastAsia="Calibri" w:cstheme="minorHAnsi"/>
        </w:rPr>
        <w:t xml:space="preserve"> poukazuje na to, že evropské z</w:t>
      </w:r>
      <w:r w:rsidRPr="008E7E13">
        <w:rPr>
          <w:rFonts w:cstheme="minorHAnsi"/>
        </w:rPr>
        <w:t xml:space="preserve">emědělství je odpovědné za 10,3 % </w:t>
      </w:r>
      <w:r w:rsidRPr="008E7E13">
        <w:rPr>
          <w:rFonts w:cstheme="minorHAnsi"/>
        </w:rPr>
        <w:lastRenderedPageBreak/>
        <w:t>emisí skleníkových plynů v EU a téměř 70 % z nich pochází z odvětví živočišné výroby</w:t>
      </w:r>
      <w:r w:rsidRPr="008E7E13">
        <w:rPr>
          <w:rStyle w:val="Znakapoznpodarou"/>
          <w:rFonts w:cstheme="minorHAnsi"/>
        </w:rPr>
        <w:footnoteReference w:id="12"/>
      </w:r>
      <w:r w:rsidRPr="008E7E13">
        <w:rPr>
          <w:rFonts w:cstheme="minorHAnsi"/>
        </w:rPr>
        <w:t xml:space="preserve">. </w:t>
      </w:r>
      <w:r w:rsidRPr="008E7E13">
        <w:rPr>
          <w:rFonts w:eastAsia="Calibri" w:cstheme="minorHAnsi"/>
        </w:rPr>
        <w:t>Podíl zemědělství (včetně spalování fosilních paliv v tomto sektoru) na celkových emisích skleníkových plynů České republiky v roce 2022 činil 8,2 %, přičemž významná část emisí skleníkových plynů v tuzemském zemědělství pochází z chovu hospodářských zvířat</w:t>
      </w:r>
      <w:r w:rsidRPr="008E7E13">
        <w:rPr>
          <w:rStyle w:val="Znakapoznpodarou"/>
          <w:rFonts w:eastAsia="Calibri" w:cstheme="minorHAnsi"/>
        </w:rPr>
        <w:footnoteReference w:id="13"/>
      </w:r>
      <w:r w:rsidRPr="008E7E13">
        <w:rPr>
          <w:rFonts w:eastAsia="Calibri" w:cstheme="minorHAnsi"/>
        </w:rPr>
        <w:t xml:space="preserve">. Bez zajímavosti není srovnání biomasy lidí, hospodářských a divokých zvířat, které ukazuje, že lidé a hospodářská zvířata, která lidé chovají, </w:t>
      </w:r>
      <w:proofErr w:type="gramStart"/>
      <w:r w:rsidRPr="008E7E13">
        <w:rPr>
          <w:rFonts w:eastAsia="Calibri" w:cstheme="minorHAnsi"/>
        </w:rPr>
        <w:t>tvoří</w:t>
      </w:r>
      <w:proofErr w:type="gramEnd"/>
      <w:r w:rsidRPr="008E7E13">
        <w:rPr>
          <w:rFonts w:eastAsia="Calibri" w:cstheme="minorHAnsi"/>
        </w:rPr>
        <w:t xml:space="preserve"> 96 % biomasy savců. Drůbeže je dokonce přibližně třikrát více než divokých ptáků</w:t>
      </w:r>
      <w:r w:rsidRPr="008E7E13">
        <w:rPr>
          <w:rStyle w:val="Znakapoznpodarou"/>
          <w:rFonts w:eastAsia="Calibri" w:cstheme="minorHAnsi"/>
        </w:rPr>
        <w:footnoteReference w:id="14"/>
      </w:r>
      <w:r w:rsidRPr="008E7E13">
        <w:rPr>
          <w:rFonts w:eastAsia="Calibri" w:cstheme="minorHAnsi"/>
        </w:rPr>
        <w:t>.</w:t>
      </w:r>
    </w:p>
    <w:p w14:paraId="6113C060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</w:p>
    <w:p w14:paraId="4DC7FC6A" w14:textId="6C4D871D" w:rsidR="00EB3289" w:rsidRPr="008E7E13" w:rsidRDefault="00EB3289" w:rsidP="00EB3289">
      <w:pPr>
        <w:spacing w:after="0" w:line="240" w:lineRule="auto"/>
        <w:jc w:val="both"/>
        <w:rPr>
          <w:rFonts w:cstheme="minorHAnsi"/>
          <w:u w:val="single"/>
        </w:rPr>
      </w:pPr>
      <w:r w:rsidRPr="008E7E13">
        <w:rPr>
          <w:rFonts w:cstheme="minorHAnsi"/>
        </w:rPr>
        <w:t xml:space="preserve">Uvedení standardu pro praxe bude vykazovat variabilitu v souladu s konkrétními požadavky zadavatele a specifiky daného stravovacího provozu a jeho strávníků. Porušení požadavků zadavatele </w:t>
      </w:r>
      <w:r w:rsidR="00FE76E7">
        <w:rPr>
          <w:rFonts w:cstheme="minorHAnsi"/>
        </w:rPr>
        <w:t xml:space="preserve">v průběhu plnění veřejné zakázky </w:t>
      </w:r>
      <w:r w:rsidRPr="008E7E13">
        <w:rPr>
          <w:rFonts w:cstheme="minorHAnsi"/>
        </w:rPr>
        <w:t xml:space="preserve">je třeba navázat na dostatečně odrazující sankce ve smlouvě. </w:t>
      </w:r>
    </w:p>
    <w:p w14:paraId="0C2B4AAC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  <w:b/>
          <w:bCs/>
        </w:rPr>
      </w:pPr>
    </w:p>
    <w:p w14:paraId="73DC6BFE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 w:rsidRPr="008E7E13">
        <w:rPr>
          <w:rFonts w:cstheme="minorHAnsi"/>
          <w:b/>
          <w:bCs/>
          <w:u w:val="single"/>
        </w:rPr>
        <w:t>Ověření v zadávacím řízení</w:t>
      </w:r>
      <w:r w:rsidRPr="008E7E13">
        <w:rPr>
          <w:rFonts w:cstheme="minorHAnsi"/>
        </w:rPr>
        <w:t>:</w:t>
      </w:r>
      <w:r w:rsidRPr="008E7E13">
        <w:rPr>
          <w:rFonts w:eastAsia="Calibri" w:cstheme="minorHAnsi"/>
        </w:rPr>
        <w:t xml:space="preserve"> předložení plánu nabídky jídel v souladu s konkrétními požadavky zadavatele, který popíše zařazení </w:t>
      </w:r>
      <w:r w:rsidRPr="008E7E13">
        <w:rPr>
          <w:rFonts w:cstheme="minorHAnsi"/>
        </w:rPr>
        <w:t>pokrmů s vyšším podílem luštěnin, zeleniny, ovoce, celozrnných obilnin a ořechů</w:t>
      </w:r>
      <w:r w:rsidRPr="008E7E13">
        <w:rPr>
          <w:rFonts w:eastAsia="Calibri" w:cstheme="minorHAnsi"/>
        </w:rPr>
        <w:t xml:space="preserve"> </w:t>
      </w:r>
    </w:p>
    <w:p w14:paraId="6A27E25C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 w:rsidRPr="008E7E13">
        <w:rPr>
          <w:rFonts w:eastAsia="Calibri" w:cstheme="minorHAnsi"/>
        </w:rPr>
        <w:t xml:space="preserve"> </w:t>
      </w:r>
    </w:p>
    <w:p w14:paraId="1723E3A1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 w:rsidRPr="008E7E13">
        <w:rPr>
          <w:rFonts w:cstheme="minorHAnsi"/>
          <w:b/>
          <w:bCs/>
          <w:u w:val="single"/>
        </w:rPr>
        <w:t>Ověření v průběhu plnění</w:t>
      </w:r>
      <w:r w:rsidRPr="008E7E13">
        <w:rPr>
          <w:rFonts w:cstheme="minorHAnsi"/>
        </w:rPr>
        <w:t xml:space="preserve">: </w:t>
      </w:r>
      <w:r>
        <w:rPr>
          <w:rFonts w:cstheme="minorHAnsi"/>
        </w:rPr>
        <w:t xml:space="preserve">pravidelnou </w:t>
      </w:r>
      <w:r w:rsidRPr="008E7E13">
        <w:rPr>
          <w:rFonts w:cstheme="minorHAnsi"/>
        </w:rPr>
        <w:t>kontrolou týdenních menu nebo fyzickou kontrolou nabízených jídel v souladu s konkrétními požadavky zadavatele</w:t>
      </w:r>
    </w:p>
    <w:p w14:paraId="56E042CC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</w:p>
    <w:p w14:paraId="7095ADB9" w14:textId="77777777" w:rsidR="00EB3289" w:rsidRDefault="00EB3289" w:rsidP="00EB3289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>Opatření ke snížení plýtvání potravinami a minimalizaci odpadů</w:t>
      </w:r>
    </w:p>
    <w:p w14:paraId="32B910E4" w14:textId="77777777" w:rsidR="00515301" w:rsidRPr="008E7E13" w:rsidRDefault="00515301" w:rsidP="00515301">
      <w:pPr>
        <w:pStyle w:val="Odstavecseseznamem"/>
        <w:spacing w:after="0" w:line="240" w:lineRule="auto"/>
        <w:ind w:left="284"/>
        <w:jc w:val="both"/>
        <w:rPr>
          <w:rFonts w:cstheme="minorHAnsi"/>
          <w:b/>
          <w:bCs/>
        </w:rPr>
      </w:pPr>
    </w:p>
    <w:p w14:paraId="7B7F3034" w14:textId="0F97F04E" w:rsidR="00EB3289" w:rsidRPr="00120E35" w:rsidRDefault="00EB3289" w:rsidP="00EB535A">
      <w:pPr>
        <w:pStyle w:val="Odstavecseseznamem"/>
        <w:numPr>
          <w:ilvl w:val="0"/>
          <w:numId w:val="16"/>
        </w:numPr>
        <w:spacing w:after="0" w:line="240" w:lineRule="auto"/>
        <w:ind w:left="850" w:hanging="283"/>
        <w:rPr>
          <w:rFonts w:cstheme="minorHAnsi"/>
          <w:b/>
          <w:bCs/>
        </w:rPr>
      </w:pPr>
      <w:r w:rsidRPr="00120E35">
        <w:rPr>
          <w:rFonts w:cstheme="minorHAnsi"/>
          <w:b/>
          <w:bCs/>
        </w:rPr>
        <w:t xml:space="preserve">Vypracování </w:t>
      </w:r>
      <w:r w:rsidRPr="00120E35">
        <w:rPr>
          <w:rFonts w:eastAsia="Times New Roman" w:cstheme="minorHAnsi"/>
          <w:b/>
          <w:bCs/>
          <w:color w:val="000000"/>
          <w:lang w:eastAsia="cs-CZ"/>
        </w:rPr>
        <w:t>Metodiky pro zamezení plýtvání potravinami, předcházení a minimalizaci odpadů (dále jen „Metodika“)</w:t>
      </w:r>
      <w:r w:rsidR="00120E35" w:rsidRPr="00120E35">
        <w:rPr>
          <w:rFonts w:eastAsia="Times New Roman" w:cstheme="minorHAnsi"/>
          <w:b/>
          <w:bCs/>
          <w:color w:val="000000"/>
          <w:lang w:eastAsia="cs-CZ"/>
        </w:rPr>
        <w:t xml:space="preserve">, která </w:t>
      </w:r>
      <w:r w:rsidRPr="00120E35">
        <w:rPr>
          <w:rFonts w:eastAsia="Times New Roman" w:cstheme="minorHAnsi"/>
          <w:b/>
          <w:bCs/>
          <w:color w:val="000000"/>
          <w:lang w:eastAsia="cs-CZ"/>
        </w:rPr>
        <w:t xml:space="preserve">obsahuje minimálně: </w:t>
      </w:r>
      <w:r w:rsidRPr="00120E35">
        <w:rPr>
          <w:rFonts w:eastAsia="Times New Roman" w:cstheme="minorHAnsi"/>
          <w:color w:val="000000"/>
          <w:lang w:eastAsia="cs-CZ"/>
        </w:rPr>
        <w:t xml:space="preserve"> </w:t>
      </w:r>
    </w:p>
    <w:p w14:paraId="596922BD" w14:textId="4BA9B399" w:rsidR="00EB3289" w:rsidRDefault="00EB3289" w:rsidP="00120E35">
      <w:pPr>
        <w:spacing w:after="0" w:line="240" w:lineRule="auto"/>
        <w:ind w:left="1134" w:hanging="283"/>
        <w:rPr>
          <w:rFonts w:eastAsia="Times New Roman" w:cstheme="minorHAnsi"/>
          <w:color w:val="000000"/>
          <w:lang w:eastAsia="cs-CZ"/>
        </w:rPr>
      </w:pPr>
      <w:r w:rsidRPr="008E7E13">
        <w:rPr>
          <w:rFonts w:eastAsia="Times New Roman" w:cstheme="minorHAnsi"/>
          <w:color w:val="000000"/>
          <w:lang w:eastAsia="cs-CZ"/>
        </w:rPr>
        <w:t xml:space="preserve">a. </w:t>
      </w:r>
      <w:r w:rsidR="00120E35">
        <w:rPr>
          <w:rFonts w:eastAsia="Times New Roman" w:cstheme="minorHAnsi"/>
          <w:color w:val="000000"/>
          <w:lang w:eastAsia="cs-CZ"/>
        </w:rPr>
        <w:tab/>
      </w:r>
      <w:r w:rsidRPr="008E7E13">
        <w:rPr>
          <w:rFonts w:eastAsia="Times New Roman" w:cstheme="minorHAnsi"/>
          <w:color w:val="000000"/>
          <w:lang w:eastAsia="cs-CZ"/>
        </w:rPr>
        <w:t>konkrétní opatření s</w:t>
      </w:r>
      <w:r>
        <w:rPr>
          <w:rFonts w:eastAsia="Times New Roman" w:cstheme="minorHAnsi"/>
          <w:color w:val="000000"/>
          <w:lang w:eastAsia="cs-CZ"/>
        </w:rPr>
        <w:t> </w:t>
      </w:r>
      <w:r w:rsidRPr="008E7E13">
        <w:rPr>
          <w:rFonts w:eastAsia="Times New Roman" w:cstheme="minorHAnsi"/>
          <w:color w:val="000000"/>
          <w:lang w:eastAsia="cs-CZ"/>
        </w:rPr>
        <w:t>termíny</w:t>
      </w:r>
      <w:r>
        <w:rPr>
          <w:rFonts w:eastAsia="Times New Roman" w:cstheme="minorHAnsi"/>
          <w:color w:val="000000"/>
          <w:lang w:eastAsia="cs-CZ"/>
        </w:rPr>
        <w:t xml:space="preserve"> za využití SMART cílů</w:t>
      </w:r>
      <w:r w:rsidR="000A2AAA">
        <w:rPr>
          <w:rFonts w:eastAsia="Times New Roman" w:cstheme="minorHAnsi"/>
          <w:color w:val="000000"/>
          <w:lang w:eastAsia="cs-CZ"/>
        </w:rPr>
        <w:t>:</w:t>
      </w:r>
    </w:p>
    <w:p w14:paraId="3166A393" w14:textId="466B91C6" w:rsidR="00EB3289" w:rsidRPr="007D5312" w:rsidRDefault="00EB3289" w:rsidP="00EB3289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lang w:eastAsia="cs-CZ"/>
        </w:rPr>
      </w:pPr>
      <w:r w:rsidRPr="007D5312">
        <w:rPr>
          <w:rFonts w:eastAsia="Times New Roman" w:cstheme="minorHAnsi"/>
          <w:lang w:eastAsia="cs-CZ"/>
        </w:rPr>
        <w:t>Specifický</w:t>
      </w:r>
      <w:r w:rsidR="000A2AAA">
        <w:rPr>
          <w:rFonts w:eastAsia="Times New Roman" w:cstheme="minorHAnsi"/>
          <w:lang w:eastAsia="cs-CZ"/>
        </w:rPr>
        <w:t xml:space="preserve"> cíl</w:t>
      </w:r>
      <w:r w:rsidRPr="007D5312">
        <w:rPr>
          <w:rFonts w:eastAsia="Times New Roman" w:cstheme="minorHAnsi"/>
          <w:lang w:eastAsia="cs-CZ"/>
        </w:rPr>
        <w:t>: defin</w:t>
      </w:r>
      <w:r w:rsidR="000A2AAA">
        <w:rPr>
          <w:rFonts w:eastAsia="Times New Roman" w:cstheme="minorHAnsi"/>
          <w:lang w:eastAsia="cs-CZ"/>
        </w:rPr>
        <w:t>uje</w:t>
      </w:r>
      <w:r w:rsidRPr="007D5312">
        <w:rPr>
          <w:rFonts w:eastAsia="Times New Roman" w:cstheme="minorHAnsi"/>
          <w:lang w:eastAsia="cs-CZ"/>
        </w:rPr>
        <w:t xml:space="preserve"> konkrétní oblasti, kde </w:t>
      </w:r>
      <w:r>
        <w:rPr>
          <w:rFonts w:eastAsia="Times New Roman" w:cstheme="minorHAnsi"/>
          <w:lang w:eastAsia="cs-CZ"/>
        </w:rPr>
        <w:t>opatření Metodiky přinesou</w:t>
      </w:r>
      <w:r w:rsidRPr="007D5312">
        <w:rPr>
          <w:rFonts w:eastAsia="Times New Roman" w:cstheme="minorHAnsi"/>
          <w:lang w:eastAsia="cs-CZ"/>
        </w:rPr>
        <w:t xml:space="preserve"> zlepšení (např. snížení množství potravinového odpadu, zlepšení efektivity zpracování surovin)</w:t>
      </w:r>
    </w:p>
    <w:p w14:paraId="499DFBFE" w14:textId="19B54588" w:rsidR="00EB3289" w:rsidRPr="007D5312" w:rsidRDefault="00EB3289" w:rsidP="00EB3289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lang w:eastAsia="cs-CZ"/>
        </w:rPr>
      </w:pPr>
      <w:r w:rsidRPr="007D5312">
        <w:rPr>
          <w:rFonts w:eastAsia="Times New Roman" w:cstheme="minorHAnsi"/>
          <w:lang w:eastAsia="cs-CZ"/>
        </w:rPr>
        <w:t>Měřitelný</w:t>
      </w:r>
      <w:r w:rsidR="000A2AAA">
        <w:rPr>
          <w:rFonts w:eastAsia="Times New Roman" w:cstheme="minorHAnsi"/>
          <w:lang w:eastAsia="cs-CZ"/>
        </w:rPr>
        <w:t xml:space="preserve"> cíl</w:t>
      </w:r>
      <w:r w:rsidRPr="007D5312">
        <w:rPr>
          <w:rFonts w:eastAsia="Times New Roman" w:cstheme="minorHAnsi"/>
          <w:lang w:eastAsia="cs-CZ"/>
        </w:rPr>
        <w:t>: Pro každý cíl exist</w:t>
      </w:r>
      <w:r w:rsidR="000A2AAA">
        <w:rPr>
          <w:rFonts w:eastAsia="Times New Roman" w:cstheme="minorHAnsi"/>
          <w:lang w:eastAsia="cs-CZ"/>
        </w:rPr>
        <w:t>ují</w:t>
      </w:r>
      <w:r w:rsidRPr="007D5312">
        <w:rPr>
          <w:rFonts w:eastAsia="Times New Roman" w:cstheme="minorHAnsi"/>
          <w:lang w:eastAsia="cs-CZ"/>
        </w:rPr>
        <w:t xml:space="preserve"> kvantitativní </w:t>
      </w:r>
      <w:r>
        <w:rPr>
          <w:rFonts w:eastAsia="Times New Roman" w:cstheme="minorHAnsi"/>
          <w:lang w:eastAsia="cs-CZ"/>
        </w:rPr>
        <w:t>kritéria</w:t>
      </w:r>
      <w:r w:rsidRPr="007D5312">
        <w:rPr>
          <w:rFonts w:eastAsia="Times New Roman" w:cstheme="minorHAnsi"/>
          <w:lang w:eastAsia="cs-CZ"/>
        </w:rPr>
        <w:t xml:space="preserve"> (např. procentuální snížení odpadu o X %).</w:t>
      </w:r>
    </w:p>
    <w:p w14:paraId="4CD924F3" w14:textId="7BE62BE2" w:rsidR="00EB3289" w:rsidRPr="007D5312" w:rsidRDefault="00EB3289" w:rsidP="00EB3289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lang w:eastAsia="cs-CZ"/>
        </w:rPr>
      </w:pPr>
      <w:r w:rsidRPr="007D5312">
        <w:rPr>
          <w:rFonts w:eastAsia="Times New Roman" w:cstheme="minorHAnsi"/>
          <w:lang w:eastAsia="cs-CZ"/>
        </w:rPr>
        <w:t>Dosažitelný</w:t>
      </w:r>
      <w:r w:rsidR="000A2AAA">
        <w:rPr>
          <w:rFonts w:eastAsia="Times New Roman" w:cstheme="minorHAnsi"/>
          <w:lang w:eastAsia="cs-CZ"/>
        </w:rPr>
        <w:t xml:space="preserve"> cíl</w:t>
      </w:r>
      <w:r w:rsidRPr="007D5312">
        <w:rPr>
          <w:rFonts w:eastAsia="Times New Roman" w:cstheme="minorHAnsi"/>
          <w:lang w:eastAsia="cs-CZ"/>
        </w:rPr>
        <w:t xml:space="preserve">: Cíle </w:t>
      </w:r>
      <w:r w:rsidR="000A2AAA">
        <w:rPr>
          <w:rFonts w:eastAsia="Times New Roman" w:cstheme="minorHAnsi"/>
          <w:lang w:eastAsia="cs-CZ"/>
        </w:rPr>
        <w:t>jsou</w:t>
      </w:r>
      <w:r w:rsidRPr="007D5312">
        <w:rPr>
          <w:rFonts w:eastAsia="Times New Roman" w:cstheme="minorHAnsi"/>
          <w:lang w:eastAsia="cs-CZ"/>
        </w:rPr>
        <w:t xml:space="preserve"> realistické, s ohledem na dostupné zdroje a aktuální stav </w:t>
      </w:r>
      <w:r>
        <w:rPr>
          <w:rFonts w:eastAsia="Times New Roman" w:cstheme="minorHAnsi"/>
          <w:lang w:eastAsia="cs-CZ"/>
        </w:rPr>
        <w:t>konkrétního stravovacího provozu</w:t>
      </w:r>
      <w:r w:rsidRPr="007D5312">
        <w:rPr>
          <w:rFonts w:eastAsia="Times New Roman" w:cstheme="minorHAnsi"/>
          <w:lang w:eastAsia="cs-CZ"/>
        </w:rPr>
        <w:t>.</w:t>
      </w:r>
    </w:p>
    <w:p w14:paraId="416B6AC6" w14:textId="34D72161" w:rsidR="00EB3289" w:rsidRPr="007D5312" w:rsidRDefault="00EB3289" w:rsidP="00EB3289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lang w:eastAsia="cs-CZ"/>
        </w:rPr>
      </w:pPr>
      <w:r w:rsidRPr="007D5312">
        <w:rPr>
          <w:rFonts w:eastAsia="Times New Roman" w:cstheme="minorHAnsi"/>
          <w:lang w:eastAsia="cs-CZ"/>
        </w:rPr>
        <w:t>Relevantní</w:t>
      </w:r>
      <w:r w:rsidR="000A2AAA">
        <w:rPr>
          <w:rFonts w:eastAsia="Times New Roman" w:cstheme="minorHAnsi"/>
          <w:lang w:eastAsia="cs-CZ"/>
        </w:rPr>
        <w:t xml:space="preserve"> cíl</w:t>
      </w:r>
      <w:r w:rsidRPr="007D5312">
        <w:rPr>
          <w:rFonts w:eastAsia="Times New Roman" w:cstheme="minorHAnsi"/>
          <w:lang w:eastAsia="cs-CZ"/>
        </w:rPr>
        <w:t xml:space="preserve">: Cíle </w:t>
      </w:r>
      <w:r w:rsidR="000A2AAA">
        <w:rPr>
          <w:rFonts w:eastAsia="Times New Roman" w:cstheme="minorHAnsi"/>
          <w:lang w:eastAsia="cs-CZ"/>
        </w:rPr>
        <w:t>jsou</w:t>
      </w:r>
      <w:r w:rsidRPr="007D5312">
        <w:rPr>
          <w:rFonts w:eastAsia="Times New Roman" w:cstheme="minorHAnsi"/>
          <w:lang w:eastAsia="cs-CZ"/>
        </w:rPr>
        <w:t xml:space="preserve"> zaměřeny na efektivní zamezení plýtvání potravinami a minimalizaci odpadu.</w:t>
      </w:r>
    </w:p>
    <w:p w14:paraId="50EC085E" w14:textId="1880431C" w:rsidR="00EB3289" w:rsidRPr="007D5312" w:rsidRDefault="00EB3289" w:rsidP="00EB3289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lang w:eastAsia="cs-CZ"/>
        </w:rPr>
      </w:pPr>
      <w:r w:rsidRPr="007D5312">
        <w:rPr>
          <w:rFonts w:eastAsia="Times New Roman" w:cstheme="minorHAnsi"/>
          <w:lang w:eastAsia="cs-CZ"/>
        </w:rPr>
        <w:t>Časově ohraničený</w:t>
      </w:r>
      <w:r w:rsidR="000A2AAA">
        <w:rPr>
          <w:rFonts w:eastAsia="Times New Roman" w:cstheme="minorHAnsi"/>
          <w:lang w:eastAsia="cs-CZ"/>
        </w:rPr>
        <w:t xml:space="preserve"> cíl</w:t>
      </w:r>
      <w:r w:rsidRPr="007D5312">
        <w:rPr>
          <w:rFonts w:eastAsia="Times New Roman" w:cstheme="minorHAnsi"/>
          <w:lang w:eastAsia="cs-CZ"/>
        </w:rPr>
        <w:t xml:space="preserve">: Každý cíl </w:t>
      </w:r>
      <w:r w:rsidR="000A2AAA">
        <w:rPr>
          <w:rFonts w:eastAsia="Times New Roman" w:cstheme="minorHAnsi"/>
          <w:lang w:eastAsia="cs-CZ"/>
        </w:rPr>
        <w:t>má</w:t>
      </w:r>
      <w:r w:rsidRPr="007D5312">
        <w:rPr>
          <w:rFonts w:eastAsia="Times New Roman" w:cstheme="minorHAnsi"/>
          <w:lang w:eastAsia="cs-CZ"/>
        </w:rPr>
        <w:t xml:space="preserve"> jasně stanovený termín pro dosažení (např. do </w:t>
      </w:r>
      <w:r>
        <w:rPr>
          <w:rFonts w:eastAsia="Times New Roman" w:cstheme="minorHAnsi"/>
          <w:lang w:eastAsia="cs-CZ"/>
        </w:rPr>
        <w:t>x měsíců</w:t>
      </w:r>
      <w:r w:rsidRPr="007D5312">
        <w:rPr>
          <w:rFonts w:eastAsia="Times New Roman" w:cstheme="minorHAnsi"/>
          <w:lang w:eastAsia="cs-CZ"/>
        </w:rPr>
        <w:t xml:space="preserve"> snížit množství odpadu o 20 %).</w:t>
      </w:r>
    </w:p>
    <w:p w14:paraId="0A09E135" w14:textId="1B03FE11" w:rsidR="00EB3289" w:rsidRPr="008E7E13" w:rsidRDefault="00EB3289" w:rsidP="000A2AAA">
      <w:pPr>
        <w:spacing w:after="0" w:line="240" w:lineRule="auto"/>
        <w:ind w:left="993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Metodika obsah</w:t>
      </w:r>
      <w:r w:rsidR="000A2AAA">
        <w:rPr>
          <w:rFonts w:eastAsia="Times New Roman" w:cstheme="minorHAnsi"/>
          <w:color w:val="000000"/>
          <w:lang w:eastAsia="cs-CZ"/>
        </w:rPr>
        <w:t>uje</w:t>
      </w:r>
      <w:r>
        <w:rPr>
          <w:rFonts w:eastAsia="Times New Roman" w:cstheme="minorHAnsi"/>
          <w:color w:val="000000"/>
          <w:lang w:eastAsia="cs-CZ"/>
        </w:rPr>
        <w:t xml:space="preserve"> minimálně následující </w:t>
      </w:r>
      <w:r w:rsidRPr="008E7E13">
        <w:rPr>
          <w:rFonts w:eastAsia="Times New Roman" w:cstheme="minorHAnsi"/>
          <w:color w:val="000000"/>
          <w:lang w:eastAsia="cs-CZ"/>
        </w:rPr>
        <w:t>opatření</w:t>
      </w:r>
      <w:r>
        <w:rPr>
          <w:rStyle w:val="Znakapoznpodarou"/>
          <w:rFonts w:eastAsia="Times New Roman" w:cstheme="minorHAnsi"/>
          <w:color w:val="000000"/>
          <w:lang w:eastAsia="cs-CZ"/>
        </w:rPr>
        <w:footnoteReference w:id="15"/>
      </w:r>
      <w:r w:rsidRPr="008E7E13">
        <w:rPr>
          <w:rFonts w:eastAsia="Times New Roman" w:cstheme="minorHAnsi"/>
          <w:color w:val="000000"/>
          <w:lang w:eastAsia="cs-CZ"/>
        </w:rPr>
        <w:t xml:space="preserve">: </w:t>
      </w:r>
    </w:p>
    <w:p w14:paraId="381166AD" w14:textId="2BD8BB98" w:rsidR="00EB3289" w:rsidRPr="008E7E13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color w:val="000000"/>
          <w:lang w:eastAsia="cs-CZ"/>
        </w:rPr>
      </w:pPr>
      <w:r w:rsidRPr="008E7E13">
        <w:rPr>
          <w:rFonts w:eastAsia="Times New Roman" w:cstheme="minorHAnsi"/>
          <w:color w:val="000000"/>
          <w:lang w:eastAsia="cs-CZ"/>
        </w:rPr>
        <w:t>popis a frekvenc</w:t>
      </w:r>
      <w:r>
        <w:rPr>
          <w:rFonts w:eastAsia="Times New Roman" w:cstheme="minorHAnsi"/>
          <w:color w:val="000000"/>
          <w:lang w:eastAsia="cs-CZ"/>
        </w:rPr>
        <w:t>i</w:t>
      </w:r>
      <w:r w:rsidRPr="008E7E13">
        <w:rPr>
          <w:rFonts w:eastAsia="Times New Roman" w:cstheme="minorHAnsi"/>
          <w:color w:val="000000"/>
          <w:lang w:eastAsia="cs-CZ"/>
        </w:rPr>
        <w:t xml:space="preserve"> analýzy množství a druhů potravinových odpadů</w:t>
      </w:r>
      <w:r>
        <w:rPr>
          <w:rFonts w:eastAsia="Times New Roman" w:cstheme="minorHAnsi"/>
          <w:color w:val="000000"/>
          <w:lang w:eastAsia="cs-CZ"/>
        </w:rPr>
        <w:t xml:space="preserve">, a to konkrétní způsoby analýzy a uvedení, jak často bude </w:t>
      </w:r>
      <w:r w:rsidR="000A2AAA">
        <w:rPr>
          <w:rFonts w:eastAsia="Times New Roman" w:cstheme="minorHAnsi"/>
          <w:color w:val="000000"/>
          <w:lang w:eastAsia="cs-CZ"/>
        </w:rPr>
        <w:t xml:space="preserve">analýza </w:t>
      </w:r>
      <w:r>
        <w:rPr>
          <w:rFonts w:eastAsia="Times New Roman" w:cstheme="minorHAnsi"/>
          <w:color w:val="000000"/>
          <w:lang w:eastAsia="cs-CZ"/>
        </w:rPr>
        <w:t xml:space="preserve">prováděna (frekvence a konkrétní termíny analýzy budou stanoveny s ohledem na možnost zobecnění </w:t>
      </w:r>
      <w:r w:rsidR="00C64B01">
        <w:rPr>
          <w:rFonts w:eastAsia="Times New Roman" w:cstheme="minorHAnsi"/>
          <w:color w:val="000000"/>
          <w:lang w:eastAsia="cs-CZ"/>
        </w:rPr>
        <w:t xml:space="preserve">dat </w:t>
      </w:r>
      <w:r w:rsidR="000A2AAA">
        <w:rPr>
          <w:rFonts w:eastAsia="Times New Roman" w:cstheme="minorHAnsi"/>
          <w:color w:val="000000"/>
          <w:lang w:eastAsia="cs-CZ"/>
        </w:rPr>
        <w:t xml:space="preserve">a </w:t>
      </w:r>
      <w:r w:rsidR="00C64B01">
        <w:rPr>
          <w:rFonts w:eastAsia="Times New Roman" w:cstheme="minorHAnsi"/>
          <w:color w:val="000000"/>
          <w:lang w:eastAsia="cs-CZ"/>
        </w:rPr>
        <w:t xml:space="preserve">jejich </w:t>
      </w:r>
      <w:r w:rsidR="000A2AAA">
        <w:rPr>
          <w:rFonts w:eastAsia="Times New Roman" w:cstheme="minorHAnsi"/>
          <w:color w:val="000000"/>
          <w:lang w:eastAsia="cs-CZ"/>
        </w:rPr>
        <w:t>efektivního využití</w:t>
      </w:r>
      <w:r>
        <w:rPr>
          <w:rFonts w:eastAsia="Times New Roman" w:cstheme="minorHAnsi"/>
          <w:color w:val="000000"/>
          <w:lang w:eastAsia="cs-CZ"/>
        </w:rPr>
        <w:t>)</w:t>
      </w:r>
      <w:r w:rsidRPr="008E7E13">
        <w:rPr>
          <w:rFonts w:eastAsia="Times New Roman" w:cstheme="minorHAnsi"/>
          <w:color w:val="000000"/>
          <w:lang w:eastAsia="cs-CZ"/>
        </w:rPr>
        <w:t xml:space="preserve">: </w:t>
      </w:r>
    </w:p>
    <w:p w14:paraId="0E9CCC13" w14:textId="77777777" w:rsidR="00EB3289" w:rsidRPr="008E7E13" w:rsidRDefault="00EB3289" w:rsidP="00EB3289">
      <w:pPr>
        <w:pStyle w:val="Odstavecseseznamem"/>
        <w:numPr>
          <w:ilvl w:val="4"/>
          <w:numId w:val="12"/>
        </w:numPr>
        <w:spacing w:after="0" w:line="240" w:lineRule="auto"/>
        <w:ind w:left="1701" w:hanging="283"/>
        <w:rPr>
          <w:rFonts w:cstheme="minorHAnsi"/>
        </w:rPr>
      </w:pPr>
      <w:r w:rsidRPr="008E7E13">
        <w:rPr>
          <w:rFonts w:eastAsia="Times New Roman" w:cstheme="minorHAnsi"/>
          <w:color w:val="000000"/>
          <w:lang w:eastAsia="cs-CZ"/>
        </w:rPr>
        <w:t>při zpracování pokrmů</w:t>
      </w:r>
    </w:p>
    <w:p w14:paraId="304DA47C" w14:textId="77777777" w:rsidR="00EB3289" w:rsidRPr="008E7E13" w:rsidRDefault="00EB3289" w:rsidP="00EB3289">
      <w:pPr>
        <w:pStyle w:val="Odstavecseseznamem"/>
        <w:numPr>
          <w:ilvl w:val="4"/>
          <w:numId w:val="12"/>
        </w:numPr>
        <w:spacing w:after="0" w:line="240" w:lineRule="auto"/>
        <w:ind w:left="1701" w:hanging="283"/>
        <w:rPr>
          <w:rFonts w:cstheme="minorHAnsi"/>
        </w:rPr>
      </w:pPr>
      <w:r w:rsidRPr="008E7E13">
        <w:rPr>
          <w:rFonts w:eastAsia="Times New Roman" w:cstheme="minorHAnsi"/>
          <w:color w:val="000000"/>
          <w:lang w:eastAsia="cs-CZ"/>
        </w:rPr>
        <w:t xml:space="preserve">nevydaných pokrmů </w:t>
      </w:r>
    </w:p>
    <w:p w14:paraId="2DABE9A3" w14:textId="77777777" w:rsidR="00EB3289" w:rsidRPr="007D5312" w:rsidRDefault="00EB3289" w:rsidP="00EB3289">
      <w:pPr>
        <w:pStyle w:val="Odstavecseseznamem"/>
        <w:numPr>
          <w:ilvl w:val="4"/>
          <w:numId w:val="12"/>
        </w:numPr>
        <w:spacing w:after="0" w:line="240" w:lineRule="auto"/>
        <w:ind w:left="1701" w:hanging="283"/>
        <w:rPr>
          <w:rFonts w:cstheme="minorHAnsi"/>
        </w:rPr>
      </w:pPr>
      <w:r w:rsidRPr="008E7E13">
        <w:rPr>
          <w:rFonts w:eastAsia="Times New Roman" w:cstheme="minorHAnsi"/>
          <w:color w:val="000000"/>
          <w:lang w:eastAsia="cs-CZ"/>
        </w:rPr>
        <w:lastRenderedPageBreak/>
        <w:t xml:space="preserve">zbytků na talíři </w:t>
      </w:r>
    </w:p>
    <w:p w14:paraId="372EDBB8" w14:textId="77777777" w:rsidR="00EB3289" w:rsidRPr="008E7E13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color w:val="000000"/>
          <w:lang w:eastAsia="cs-CZ"/>
        </w:rPr>
      </w:pPr>
      <w:r w:rsidRPr="008E7E13">
        <w:rPr>
          <w:rFonts w:cstheme="minorHAnsi"/>
        </w:rPr>
        <w:t>popis a frekvenc</w:t>
      </w:r>
      <w:r>
        <w:rPr>
          <w:rFonts w:cstheme="minorHAnsi"/>
        </w:rPr>
        <w:t>i</w:t>
      </w:r>
      <w:r w:rsidRPr="008E7E13">
        <w:rPr>
          <w:rFonts w:cstheme="minorHAnsi"/>
        </w:rPr>
        <w:t xml:space="preserve"> monitor</w:t>
      </w:r>
      <w:r>
        <w:rPr>
          <w:rFonts w:cstheme="minorHAnsi"/>
        </w:rPr>
        <w:t>ování</w:t>
      </w:r>
      <w:r w:rsidRPr="008E7E13">
        <w:rPr>
          <w:rFonts w:cstheme="minorHAnsi"/>
        </w:rPr>
        <w:t xml:space="preserve"> a kontroly zásob, tak aby se minimalizovalo plýtvání v době skladování potravin</w:t>
      </w:r>
      <w:r>
        <w:rPr>
          <w:rFonts w:cstheme="minorHAnsi"/>
        </w:rPr>
        <w:t xml:space="preserve">, </w:t>
      </w:r>
      <w:r>
        <w:rPr>
          <w:rFonts w:eastAsia="Times New Roman" w:cstheme="minorHAnsi"/>
          <w:color w:val="000000"/>
          <w:lang w:eastAsia="cs-CZ"/>
        </w:rPr>
        <w:t>a to konkrétní způsoby monitorování a kontroly a uvedení, jak často budou prováděny</w:t>
      </w:r>
    </w:p>
    <w:p w14:paraId="1BB002F4" w14:textId="77777777" w:rsidR="00EB3289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color w:val="000000"/>
          <w:lang w:eastAsia="cs-CZ"/>
        </w:rPr>
      </w:pPr>
      <w:r w:rsidRPr="008E7E13">
        <w:rPr>
          <w:rFonts w:eastAsia="Times New Roman" w:cstheme="minorHAnsi"/>
          <w:color w:val="000000"/>
          <w:lang w:eastAsia="cs-CZ"/>
        </w:rPr>
        <w:t>popis a frekvenc</w:t>
      </w:r>
      <w:r>
        <w:rPr>
          <w:rFonts w:eastAsia="Times New Roman" w:cstheme="minorHAnsi"/>
          <w:color w:val="000000"/>
          <w:lang w:eastAsia="cs-CZ"/>
        </w:rPr>
        <w:t>i</w:t>
      </w:r>
      <w:r w:rsidRPr="008E7E13">
        <w:rPr>
          <w:rFonts w:eastAsia="Times New Roman" w:cstheme="minorHAnsi"/>
          <w:color w:val="000000"/>
          <w:lang w:eastAsia="cs-CZ"/>
        </w:rPr>
        <w:t xml:space="preserve"> vyhodnocování opatření a analýzy množství a druhů potravinových odpadů</w:t>
      </w:r>
    </w:p>
    <w:p w14:paraId="4A6E0DB3" w14:textId="36933A4E" w:rsidR="00EB3289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popis způsobu a frekvence komunikac</w:t>
      </w:r>
      <w:r w:rsidR="00291AB1">
        <w:rPr>
          <w:rFonts w:eastAsia="Times New Roman" w:cstheme="minorHAnsi"/>
          <w:color w:val="000000"/>
          <w:lang w:eastAsia="cs-CZ"/>
        </w:rPr>
        <w:t>e</w:t>
      </w:r>
      <w:r>
        <w:rPr>
          <w:rFonts w:eastAsia="Times New Roman" w:cstheme="minorHAnsi"/>
          <w:color w:val="000000"/>
          <w:lang w:eastAsia="cs-CZ"/>
        </w:rPr>
        <w:t xml:space="preserve"> výsledků analýzy a monitorování zadavateli</w:t>
      </w:r>
    </w:p>
    <w:p w14:paraId="7B107BAB" w14:textId="77777777" w:rsidR="00EB3289" w:rsidRPr="008E7E13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popis způsobu, jak budou výsledky analýzy a monitorování použity pro zamezení plýtvání potravinami, předcházení a minimalizaci odpadů (např. přizpůsobení plánování menu, skladových zásob apod.)</w:t>
      </w:r>
    </w:p>
    <w:p w14:paraId="426541B0" w14:textId="77777777" w:rsidR="00EB3289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color w:val="000000"/>
          <w:lang w:eastAsia="cs-CZ"/>
        </w:rPr>
      </w:pPr>
      <w:r w:rsidRPr="008E7E13">
        <w:rPr>
          <w:rFonts w:eastAsia="Times New Roman" w:cstheme="minorHAnsi"/>
          <w:color w:val="000000"/>
          <w:lang w:eastAsia="cs-CZ"/>
        </w:rPr>
        <w:t>vybraná 3 opatření na základě checklistu v bodě 2</w:t>
      </w:r>
    </w:p>
    <w:p w14:paraId="4195CC70" w14:textId="77777777" w:rsidR="00EB3289" w:rsidRPr="00EE1A0B" w:rsidRDefault="00EB3289" w:rsidP="00EB3289">
      <w:pPr>
        <w:spacing w:after="0" w:line="240" w:lineRule="auto"/>
        <w:ind w:left="993"/>
        <w:rPr>
          <w:rFonts w:eastAsia="Times New Roman" w:cstheme="minorHAnsi"/>
          <w:color w:val="000000"/>
          <w:lang w:eastAsia="cs-CZ"/>
        </w:rPr>
      </w:pPr>
    </w:p>
    <w:p w14:paraId="2AD0B3D0" w14:textId="0AE9245B" w:rsidR="00EB3289" w:rsidRDefault="00EB3289" w:rsidP="00120E35">
      <w:pPr>
        <w:spacing w:after="0" w:line="240" w:lineRule="auto"/>
        <w:ind w:left="1134" w:hanging="283"/>
        <w:rPr>
          <w:rFonts w:eastAsia="Times New Roman" w:cstheme="minorHAnsi"/>
          <w:color w:val="000000"/>
          <w:lang w:eastAsia="cs-CZ"/>
        </w:rPr>
      </w:pPr>
      <w:r w:rsidRPr="008E7E13">
        <w:rPr>
          <w:rFonts w:eastAsia="Times New Roman" w:cstheme="minorHAnsi"/>
          <w:color w:val="000000"/>
          <w:lang w:eastAsia="cs-CZ"/>
        </w:rPr>
        <w:t xml:space="preserve">b. </w:t>
      </w:r>
      <w:r w:rsidR="00120E35">
        <w:rPr>
          <w:rFonts w:eastAsia="Times New Roman" w:cstheme="minorHAnsi"/>
          <w:color w:val="000000"/>
          <w:lang w:eastAsia="cs-CZ"/>
        </w:rPr>
        <w:tab/>
      </w:r>
      <w:r w:rsidRPr="008E7E13">
        <w:rPr>
          <w:rFonts w:eastAsia="Times New Roman" w:cstheme="minorHAnsi"/>
          <w:color w:val="000000"/>
          <w:lang w:eastAsia="cs-CZ"/>
        </w:rPr>
        <w:t>způsob informování strávníků o opatřeních a výsledcích vyhodnocování opatření i analýzy množství a druhů potravinových odpadů (osvět</w:t>
      </w:r>
      <w:r w:rsidR="00D210B5">
        <w:rPr>
          <w:rFonts w:eastAsia="Times New Roman" w:cstheme="minorHAnsi"/>
          <w:color w:val="000000"/>
          <w:lang w:eastAsia="cs-CZ"/>
        </w:rPr>
        <w:t>a</w:t>
      </w:r>
      <w:r w:rsidRPr="008E7E13">
        <w:rPr>
          <w:rFonts w:eastAsia="Times New Roman" w:cstheme="minorHAnsi"/>
          <w:color w:val="000000"/>
          <w:lang w:eastAsia="cs-CZ"/>
        </w:rPr>
        <w:t>)</w:t>
      </w:r>
      <w:r>
        <w:rPr>
          <w:rFonts w:eastAsia="Times New Roman" w:cstheme="minorHAnsi"/>
          <w:color w:val="000000"/>
          <w:lang w:eastAsia="cs-CZ"/>
        </w:rPr>
        <w:t>, např. formou plakátků v místě vydávání jídel, e-mailů, stravovacího systému pro objednávání obědů apod.</w:t>
      </w:r>
    </w:p>
    <w:p w14:paraId="238F0536" w14:textId="77777777" w:rsidR="00EB3289" w:rsidRPr="008E7E13" w:rsidRDefault="00EB3289" w:rsidP="00120E35">
      <w:pPr>
        <w:spacing w:after="0" w:line="240" w:lineRule="auto"/>
        <w:ind w:left="1134" w:hanging="283"/>
        <w:rPr>
          <w:rFonts w:eastAsia="Times New Roman" w:cstheme="minorHAnsi"/>
          <w:color w:val="000000"/>
          <w:lang w:eastAsia="cs-CZ"/>
        </w:rPr>
      </w:pPr>
    </w:p>
    <w:p w14:paraId="40C7A981" w14:textId="7FF93042" w:rsidR="00EB3289" w:rsidRPr="008E7E13" w:rsidRDefault="00EB3289" w:rsidP="00120E35">
      <w:pPr>
        <w:spacing w:after="0" w:line="240" w:lineRule="auto"/>
        <w:ind w:left="1134" w:hanging="283"/>
        <w:rPr>
          <w:rFonts w:cstheme="minorHAnsi"/>
        </w:rPr>
      </w:pPr>
      <w:r w:rsidRPr="008E7E13">
        <w:rPr>
          <w:rFonts w:eastAsia="Times New Roman" w:cstheme="minorHAnsi"/>
          <w:color w:val="000000"/>
          <w:lang w:eastAsia="cs-CZ"/>
        </w:rPr>
        <w:t xml:space="preserve">c. </w:t>
      </w:r>
      <w:r w:rsidR="00120E35">
        <w:rPr>
          <w:rFonts w:eastAsia="Times New Roman" w:cstheme="minorHAnsi"/>
          <w:color w:val="000000"/>
          <w:lang w:eastAsia="cs-CZ"/>
        </w:rPr>
        <w:tab/>
      </w:r>
      <w:r w:rsidRPr="008E7E13">
        <w:rPr>
          <w:rFonts w:eastAsia="Times New Roman" w:cstheme="minorHAnsi"/>
          <w:color w:val="000000"/>
          <w:lang w:eastAsia="cs-CZ"/>
        </w:rPr>
        <w:t xml:space="preserve">osoby v rámci organizace odpovědné za </w:t>
      </w:r>
      <w:r>
        <w:rPr>
          <w:rFonts w:eastAsia="Times New Roman" w:cstheme="minorHAnsi"/>
          <w:color w:val="000000"/>
          <w:lang w:eastAsia="cs-CZ"/>
        </w:rPr>
        <w:t>konkrétní opatření</w:t>
      </w:r>
      <w:r w:rsidRPr="008E7E13">
        <w:rPr>
          <w:rFonts w:eastAsia="Times New Roman" w:cstheme="minorHAnsi"/>
          <w:color w:val="000000"/>
          <w:lang w:eastAsia="cs-CZ"/>
        </w:rPr>
        <w:t xml:space="preserve"> metodiky</w:t>
      </w:r>
    </w:p>
    <w:p w14:paraId="46BE9F3E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</w:rPr>
      </w:pPr>
    </w:p>
    <w:p w14:paraId="19EFDE26" w14:textId="77777777" w:rsidR="00EB3289" w:rsidRPr="008E7E13" w:rsidRDefault="00EB3289" w:rsidP="00515301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 xml:space="preserve">Vyplnění </w:t>
      </w:r>
      <w:r>
        <w:rPr>
          <w:rFonts w:cstheme="minorHAnsi"/>
          <w:b/>
          <w:bCs/>
        </w:rPr>
        <w:t>C</w:t>
      </w:r>
      <w:r w:rsidRPr="008E7E13">
        <w:rPr>
          <w:rFonts w:cstheme="minorHAnsi"/>
          <w:b/>
          <w:bCs/>
        </w:rPr>
        <w:t>hecklistu</w:t>
      </w:r>
      <w:r>
        <w:rPr>
          <w:rFonts w:cstheme="minorHAnsi"/>
          <w:b/>
          <w:bCs/>
        </w:rPr>
        <w:t xml:space="preserve"> pro zamezení plýtvání potravinami</w:t>
      </w:r>
      <w:r w:rsidRPr="008E7E13">
        <w:rPr>
          <w:rFonts w:eastAsia="Times New Roman" w:cstheme="minorHAnsi"/>
          <w:b/>
          <w:bCs/>
          <w:color w:val="000000"/>
          <w:lang w:eastAsia="cs-CZ"/>
        </w:rPr>
        <w:t>, předcházení a minimalizaci odpadů</w:t>
      </w:r>
      <w:r>
        <w:rPr>
          <w:rFonts w:cstheme="minorHAnsi"/>
          <w:b/>
          <w:bCs/>
        </w:rPr>
        <w:t xml:space="preserve"> </w:t>
      </w:r>
      <w:r w:rsidRPr="008E7E13">
        <w:rPr>
          <w:rFonts w:cstheme="minorHAnsi"/>
          <w:b/>
          <w:bCs/>
        </w:rPr>
        <w:t>– výběr alespoň 3 ze 12 opatření</w:t>
      </w:r>
    </w:p>
    <w:p w14:paraId="222A1C5E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</w:rPr>
      </w:pPr>
    </w:p>
    <w:p w14:paraId="448EFD58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  <w:i/>
          <w:iCs/>
          <w:highlight w:val="yellow"/>
        </w:rPr>
      </w:pPr>
      <w:r w:rsidRPr="008E7E13">
        <w:rPr>
          <w:rFonts w:cstheme="minorHAnsi"/>
        </w:rPr>
        <w:t xml:space="preserve"> </w:t>
      </w:r>
    </w:p>
    <w:tbl>
      <w:tblPr>
        <w:tblpPr w:leftFromText="141" w:rightFromText="141" w:vertAnchor="text" w:horzAnchor="margin" w:tblpY="163"/>
        <w:tblW w:w="9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899"/>
      </w:tblGrid>
      <w:tr w:rsidR="00EB3289" w:rsidRPr="008E7E13" w14:paraId="23714C9D" w14:textId="77777777" w:rsidTr="0030103F">
        <w:trPr>
          <w:trHeight w:val="42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DF7A" w14:textId="77777777" w:rsidR="00EB3289" w:rsidRPr="008E7E13" w:rsidRDefault="00EB3289" w:rsidP="0030103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 xml:space="preserve">Z opatření </w:t>
            </w:r>
            <w:r>
              <w:rPr>
                <w:rFonts w:eastAsia="Times New Roman" w:cstheme="minorHAnsi"/>
                <w:color w:val="000000"/>
                <w:lang w:eastAsia="cs-CZ"/>
              </w:rPr>
              <w:t>C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t xml:space="preserve">hecklistu </w:t>
            </w:r>
            <w:r w:rsidRPr="00DF7CD4">
              <w:rPr>
                <w:rFonts w:cstheme="minorHAnsi"/>
              </w:rPr>
              <w:t>pro zamezení plýtvání potravinami</w:t>
            </w:r>
            <w:r w:rsidRPr="00DF7CD4">
              <w:rPr>
                <w:rFonts w:eastAsia="Times New Roman" w:cstheme="minorHAnsi"/>
                <w:color w:val="000000"/>
                <w:lang w:eastAsia="cs-CZ"/>
              </w:rPr>
              <w:t>, předcházení a minimalizaci odpadů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označených 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t>1. - 12.</w:t>
            </w:r>
            <w:r w:rsidRPr="008E7E13">
              <w:rPr>
                <w:rStyle w:val="Znakapoznpodarou"/>
                <w:rFonts w:eastAsia="Times New Roman" w:cstheme="minorHAnsi"/>
                <w:color w:val="000000"/>
                <w:lang w:eastAsia="cs-CZ"/>
              </w:rPr>
              <w:footnoteReference w:id="16"/>
            </w:r>
            <w:r w:rsidRPr="008E7E1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t>vyberte alespoň 3 opatření a zařaďte je do Metodiky pro zamezení plýtvání potravinami, předcházení a minimalizaci odpadů</w:t>
            </w:r>
            <w:r w:rsidRPr="008E7E1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23C" w14:textId="560F13C0" w:rsidR="00EB3289" w:rsidRPr="008E7E13" w:rsidRDefault="00291AB1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ANO / NE</w:t>
            </w:r>
          </w:p>
        </w:tc>
      </w:tr>
      <w:tr w:rsidR="00EB3289" w:rsidRPr="008E7E13" w14:paraId="151ABEAC" w14:textId="77777777" w:rsidTr="0030103F">
        <w:trPr>
          <w:trHeight w:val="5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DD67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 xml:space="preserve">Snížení množství obalových materiálů (nákup nebalených potravin, </w:t>
            </w:r>
            <w:r w:rsidRPr="008E7E13">
              <w:rPr>
                <w:rFonts w:cstheme="minorHAnsi"/>
              </w:rPr>
              <w:t xml:space="preserve">vyloučení </w:t>
            </w:r>
            <w:proofErr w:type="spellStart"/>
            <w:r w:rsidRPr="008E7E13">
              <w:rPr>
                <w:rFonts w:cstheme="minorHAnsi"/>
              </w:rPr>
              <w:t>jednoporcových</w:t>
            </w:r>
            <w:proofErr w:type="spellEnd"/>
            <w:r w:rsidRPr="008E7E13">
              <w:rPr>
                <w:rFonts w:cstheme="minorHAnsi"/>
              </w:rPr>
              <w:t xml:space="preserve"> balení, 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t>vratné obaly atd.)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EA55E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2578CBAD" w14:textId="77777777" w:rsidTr="0030103F">
        <w:trPr>
          <w:trHeight w:val="20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96D0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 xml:space="preserve">Zpracování surovin s maximální efektivitou, zejména: 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br/>
              <w:t>• minimalizovat slupky a odřezky z ovoce a zeleniny, řada druhů nepotřebuje loupat, stačí pořádně umýt, např. mrkev či ranné brambory; používat “šetrné škrabky” a technologie, které loupou jen tenkou vrstvu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br/>
              <w:t>• slupky, odřezky, natě apod. využít (např. do vývaru, do pesta, stonky bylinek na dochucení pokrmů apod.)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br/>
              <w:t>• přebytky ovoce a zeleniny zpracovat např. zamražením, nakládáním, zavařováním, fermentováním, sušením apod.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br/>
              <w:t xml:space="preserve">• odřezky masa využít (např. do vývarů, základů omáček, masových kuliček apod.) 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br/>
              <w:t>• staré pečivo využít (např. do vlastní strouhanky, krutonů, nádivek apod.)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38A98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5E91CA36" w14:textId="77777777" w:rsidTr="0030103F">
        <w:trPr>
          <w:trHeight w:val="6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7940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Alespoň částečná flexibilita při plánování menu (do položek na menu, které jsou variabilní, se při dodržení právních předpisů mohou využít přebytky)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A5814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0837967A" w14:textId="77777777" w:rsidTr="0030103F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5662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Možnost výběru velikosti porcí strávníky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99C22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4D8855AC" w14:textId="77777777" w:rsidTr="0030103F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CCB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Možnost variabilního výběru příloh strávníky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4539B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4E2B6504" w14:textId="77777777" w:rsidTr="0030103F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4C6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Aktivní nabízení, aby si nedojedené jídlo strávníci rozebrali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158E1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2A76A4FA" w14:textId="77777777" w:rsidTr="0030103F">
        <w:trPr>
          <w:trHeight w:val="8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1A8C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 xml:space="preserve">Darování zbylých nevydaných pokrmů pro charitativní účely (např. prostřednictvím projektu Zachraň oběd), zchlazování nebo zmrazování zbylých nevydaných pokrmů po celou dobu použitelnosti musí splňovat požadavky vyhlášky Ministerstva zemědělství č. 121/2023 Sb.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73BB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4AD3A89A" w14:textId="77777777" w:rsidTr="0030103F">
        <w:trPr>
          <w:trHeight w:val="5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CEB5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lastRenderedPageBreak/>
              <w:t>Zamezení používání jednorázových plastových nádob na odnos jídla (např. nahrazení zálohovým systémem znovupoužitelných obalů)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DBEF6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1BD62DE1" w14:textId="77777777" w:rsidTr="0030103F">
        <w:trPr>
          <w:trHeight w:val="5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F7E" w14:textId="1D1DDE35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 xml:space="preserve">Pravidelné zjišťování preference strávníků, uzpůsobování </w:t>
            </w:r>
            <w:r w:rsidR="00291AB1">
              <w:rPr>
                <w:rFonts w:eastAsia="Times New Roman" w:cstheme="minorHAnsi"/>
                <w:color w:val="000000"/>
                <w:lang w:eastAsia="cs-CZ"/>
              </w:rPr>
              <w:t xml:space="preserve">nabídky 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t>jídla dle analýzy, monitor</w:t>
            </w:r>
            <w:r w:rsidR="00291AB1">
              <w:rPr>
                <w:rFonts w:eastAsia="Times New Roman" w:cstheme="minorHAnsi"/>
                <w:color w:val="000000"/>
                <w:lang w:eastAsia="cs-CZ"/>
              </w:rPr>
              <w:t>ování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t>, požadavků strávníků (spokojený strávník nenechává zbytky)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B7C8E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557A27F2" w14:textId="77777777" w:rsidTr="0030103F">
        <w:trPr>
          <w:trHeight w:val="9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BF7F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Co nejjasnější označování pokrmů v jídelníčku, nabídce či elektronickém systému objednávek a zároveň v místě výdeje s uvedením přísad a koření a informací o sezónní produkci, produktech ekologického zemědělství (biopotravinách) a potravinách z krátkého dodavatelského řetězce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12BCC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6D7AEF23" w14:textId="77777777" w:rsidTr="0030103F">
        <w:trPr>
          <w:trHeight w:val="5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2FA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Vzdělávaní personálu o problematice plýtvání jídlem a předcházení vzniku odpadů a motivování personálu, aby přispěli vlastními nápady, jak zabránit plýtvání potravinami a předcházet vzniku odpadů.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0F886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EB3289" w:rsidRPr="008E7E13" w14:paraId="2D4F44AD" w14:textId="77777777" w:rsidTr="0030103F">
        <w:trPr>
          <w:trHeight w:val="7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1657" w14:textId="77777777" w:rsidR="00EB3289" w:rsidRPr="008E7E13" w:rsidRDefault="00EB3289" w:rsidP="00EB328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635" w:hanging="425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Kompostování takového odpadu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rostlinného původu</w:t>
            </w:r>
            <w:r w:rsidRPr="008E7E13">
              <w:rPr>
                <w:rFonts w:eastAsia="Times New Roman" w:cstheme="minorHAnsi"/>
                <w:color w:val="000000"/>
                <w:lang w:eastAsia="cs-CZ"/>
              </w:rPr>
              <w:t>, u kterého je to v souladu s právními předpisy, a pokud je kompostování možné v podmínkách organizace (např. pro využití v areálu nemocnice, jako základ substrátů pro pokojové květiny v kancelářích úřadu apod.)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6CE90" w14:textId="77777777" w:rsidR="00EB3289" w:rsidRPr="008E7E13" w:rsidRDefault="00EB3289" w:rsidP="0030103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7E1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550A7CEF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  <w:i/>
          <w:iCs/>
          <w:highlight w:val="yellow"/>
        </w:rPr>
      </w:pPr>
    </w:p>
    <w:p w14:paraId="713C871E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  <w:i/>
          <w:iCs/>
          <w:highlight w:val="yellow"/>
        </w:rPr>
      </w:pPr>
      <w:r w:rsidRPr="008E7E13">
        <w:rPr>
          <w:rFonts w:cstheme="minorHAnsi"/>
        </w:rPr>
        <w:t>Celosvětově se odhaduje, že se třetina všeho vyprodukovaného jídla vyhodí nebo znehodnotí</w:t>
      </w:r>
      <w:r w:rsidRPr="008E7E13">
        <w:rPr>
          <w:rStyle w:val="Znakapoznpodarou"/>
          <w:rFonts w:cstheme="minorHAnsi"/>
        </w:rPr>
        <w:footnoteReference w:id="17"/>
      </w:r>
      <w:r w:rsidRPr="008E7E13">
        <w:rPr>
          <w:rFonts w:cstheme="minorHAnsi"/>
        </w:rPr>
        <w:t>. V Evropské unii se vyplýtvá přibližně 20 % vyprodukovaných potravin</w:t>
      </w:r>
      <w:r w:rsidRPr="008E7E13">
        <w:rPr>
          <w:rStyle w:val="Znakapoznpodarou"/>
          <w:rFonts w:cstheme="minorHAnsi"/>
        </w:rPr>
        <w:footnoteReference w:id="18"/>
      </w:r>
      <w:r w:rsidRPr="008E7E13">
        <w:rPr>
          <w:rFonts w:cstheme="minorHAnsi"/>
        </w:rPr>
        <w:t>. Jídelny odpovídají v EU za 8 % potravinového odpadu (v r. 2022 11 kg na osobu)</w:t>
      </w:r>
      <w:r w:rsidRPr="008E7E13">
        <w:rPr>
          <w:rStyle w:val="Znakapoznpodarou"/>
          <w:rFonts w:cstheme="minorHAnsi"/>
        </w:rPr>
        <w:footnoteReference w:id="19"/>
      </w:r>
      <w:r w:rsidRPr="008E7E13">
        <w:rPr>
          <w:rFonts w:cstheme="minorHAnsi"/>
        </w:rPr>
        <w:t>. Z</w:t>
      </w:r>
      <w:r w:rsidRPr="008E7E13">
        <w:rPr>
          <w:rStyle w:val="normaltextrun"/>
          <w:rFonts w:cstheme="minorHAnsi"/>
        </w:rPr>
        <w:t xml:space="preserve"> odhadů zaměstnanců škol plyne, že </w:t>
      </w:r>
      <w:proofErr w:type="gramStart"/>
      <w:r w:rsidRPr="008E7E13">
        <w:rPr>
          <w:rStyle w:val="normaltextrun"/>
          <w:rFonts w:cstheme="minorHAnsi"/>
        </w:rPr>
        <w:t>20 - 35</w:t>
      </w:r>
      <w:proofErr w:type="gramEnd"/>
      <w:r w:rsidRPr="008E7E13">
        <w:rPr>
          <w:rStyle w:val="normaltextrun"/>
          <w:rFonts w:cstheme="minorHAnsi"/>
        </w:rPr>
        <w:t xml:space="preserve"> % uvařených jídel se vyhodí</w:t>
      </w:r>
      <w:r w:rsidRPr="008E7E13">
        <w:rPr>
          <w:rStyle w:val="Znakapoznpodarou"/>
          <w:rFonts w:cstheme="minorHAnsi"/>
        </w:rPr>
        <w:footnoteReference w:id="20"/>
      </w:r>
      <w:r w:rsidRPr="008E7E13">
        <w:rPr>
          <w:rStyle w:val="normaltextrun"/>
          <w:rFonts w:cstheme="minorHAnsi"/>
        </w:rPr>
        <w:t xml:space="preserve">. Obdobně, projekt Prague Food </w:t>
      </w:r>
      <w:proofErr w:type="spellStart"/>
      <w:r w:rsidRPr="008E7E13">
        <w:rPr>
          <w:rStyle w:val="normaltextrun"/>
          <w:rFonts w:cstheme="minorHAnsi"/>
        </w:rPr>
        <w:t>Waste</w:t>
      </w:r>
      <w:proofErr w:type="spellEnd"/>
      <w:r w:rsidRPr="008E7E13">
        <w:rPr>
          <w:rStyle w:val="normaltextrun"/>
          <w:rFonts w:cstheme="minorHAnsi"/>
        </w:rPr>
        <w:t xml:space="preserve"> realizovaný v letech </w:t>
      </w:r>
      <w:proofErr w:type="gramStart"/>
      <w:r w:rsidRPr="008E7E13">
        <w:rPr>
          <w:rStyle w:val="normaltextrun"/>
          <w:rFonts w:cstheme="minorHAnsi"/>
        </w:rPr>
        <w:t>2023 -2025</w:t>
      </w:r>
      <w:proofErr w:type="gramEnd"/>
      <w:r w:rsidRPr="008E7E13">
        <w:rPr>
          <w:rStyle w:val="Znakapoznpodarou"/>
          <w:rFonts w:cstheme="minorHAnsi"/>
        </w:rPr>
        <w:footnoteReference w:id="21"/>
      </w:r>
      <w:r w:rsidRPr="008E7E13">
        <w:rPr>
          <w:rStyle w:val="normaltextrun"/>
          <w:rFonts w:cstheme="minorHAnsi"/>
        </w:rPr>
        <w:t xml:space="preserve"> dosud např. zjistil, že v domovech pro seniory je průměrně 30 kg odpadu ze 100 kg připraveného oběda. </w:t>
      </w:r>
    </w:p>
    <w:p w14:paraId="3A188575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  <w:i/>
          <w:iCs/>
          <w:highlight w:val="yellow"/>
        </w:rPr>
      </w:pPr>
    </w:p>
    <w:p w14:paraId="59C4A136" w14:textId="77777777" w:rsidR="00EB3289" w:rsidRPr="008E7E13" w:rsidRDefault="00EB3289" w:rsidP="00EB3289">
      <w:pPr>
        <w:spacing w:after="0" w:line="240" w:lineRule="auto"/>
        <w:rPr>
          <w:rFonts w:cstheme="minorHAnsi"/>
          <w:u w:val="single"/>
        </w:rPr>
      </w:pPr>
      <w:r w:rsidRPr="008E7E13">
        <w:rPr>
          <w:rFonts w:cstheme="minorHAnsi"/>
        </w:rPr>
        <w:t xml:space="preserve">Uvedení standardu </w:t>
      </w:r>
      <w:r>
        <w:rPr>
          <w:rFonts w:cstheme="minorHAnsi"/>
        </w:rPr>
        <w:t>do</w:t>
      </w:r>
      <w:r w:rsidRPr="008E7E13">
        <w:rPr>
          <w:rFonts w:cstheme="minorHAnsi"/>
        </w:rPr>
        <w:t xml:space="preserve"> praxe bude vykazovat variabilitu v souladu s konkrétním obsahem Metodiky pro zamezení plýtvání potravinami, předcházení a minimalizaci odpadů vybraného dodavatele. Nedodržení opatření Metodiky </w:t>
      </w:r>
      <w:r w:rsidRPr="008E7E13">
        <w:rPr>
          <w:rFonts w:eastAsia="Times New Roman" w:cstheme="minorHAnsi"/>
          <w:color w:val="000000"/>
          <w:lang w:eastAsia="cs-CZ"/>
        </w:rPr>
        <w:t>pro zamezení plýtvání potravinami, předcházení a minimalizaci odpadů</w:t>
      </w:r>
      <w:r w:rsidRPr="008E7E13">
        <w:rPr>
          <w:rFonts w:cstheme="minorHAnsi"/>
        </w:rPr>
        <w:t xml:space="preserve"> je třeba navázat na dostatečně odrazující sankce ve smlouvě, vhodné je také upravit mechanismus pro nápravu porušení standardu. </w:t>
      </w:r>
    </w:p>
    <w:p w14:paraId="676967EF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  <w:u w:val="single"/>
        </w:rPr>
      </w:pPr>
    </w:p>
    <w:p w14:paraId="51C53B6D" w14:textId="77777777" w:rsidR="00EB3289" w:rsidRPr="000C4D48" w:rsidRDefault="00EB3289" w:rsidP="00EB3289">
      <w:pPr>
        <w:spacing w:after="0" w:line="240" w:lineRule="auto"/>
        <w:rPr>
          <w:rFonts w:cstheme="minorHAnsi"/>
        </w:rPr>
      </w:pPr>
      <w:r w:rsidRPr="009E3347">
        <w:rPr>
          <w:rFonts w:cstheme="minorHAnsi"/>
          <w:b/>
          <w:bCs/>
          <w:u w:val="single"/>
        </w:rPr>
        <w:t>Ověření v zadávacím řízení:</w:t>
      </w:r>
      <w:r w:rsidRPr="009E3347">
        <w:rPr>
          <w:rFonts w:cstheme="minorHAnsi"/>
        </w:rPr>
        <w:t xml:space="preserve"> </w:t>
      </w:r>
      <w:r w:rsidRPr="000C4D48">
        <w:rPr>
          <w:rFonts w:ascii="Calibri" w:eastAsia="Calibri" w:hAnsi="Calibri" w:cs="Calibri"/>
        </w:rPr>
        <w:t>ověření je třeba provést</w:t>
      </w:r>
      <w:r w:rsidRPr="000C4D48">
        <w:rPr>
          <w:rFonts w:ascii="Calibri" w:eastAsia="Calibri" w:hAnsi="Calibri" w:cs="Calibri"/>
          <w:i/>
          <w:iCs/>
        </w:rPr>
        <w:t xml:space="preserve"> </w:t>
      </w:r>
      <w:r w:rsidRPr="000C4D48">
        <w:rPr>
          <w:rFonts w:ascii="Calibri" w:eastAsia="Calibri" w:hAnsi="Calibri" w:cs="Calibri"/>
        </w:rPr>
        <w:t>nejpozději v souladu s § 104 písm. a) zákona o zadávání veřejných zakázek a bude spočívat v:</w:t>
      </w:r>
    </w:p>
    <w:p w14:paraId="1685AB41" w14:textId="7CC32419" w:rsidR="00EB3289" w:rsidRPr="000C4D48" w:rsidRDefault="00EB3289" w:rsidP="00EB3289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0C4D48">
        <w:rPr>
          <w:rFonts w:cstheme="minorHAnsi"/>
        </w:rPr>
        <w:t xml:space="preserve">předložení Metodiky </w:t>
      </w:r>
      <w:r w:rsidRPr="000C4D48">
        <w:rPr>
          <w:rFonts w:eastAsia="Times New Roman" w:cstheme="minorHAnsi"/>
          <w:color w:val="000000"/>
          <w:lang w:eastAsia="cs-CZ"/>
        </w:rPr>
        <w:t>pro zamezení plýtvání potravinami, předcházení a minimalizaci odpadů</w:t>
      </w:r>
      <w:r w:rsidR="00BB37D1" w:rsidRPr="000C4D48">
        <w:rPr>
          <w:rFonts w:eastAsia="Times New Roman" w:cstheme="minorHAnsi"/>
          <w:color w:val="000000"/>
          <w:lang w:eastAsia="cs-CZ"/>
        </w:rPr>
        <w:t xml:space="preserve"> zpracované dle požadavků zadavatele</w:t>
      </w:r>
      <w:r w:rsidRPr="000C4D48">
        <w:rPr>
          <w:rFonts w:cstheme="minorHAnsi"/>
        </w:rPr>
        <w:t xml:space="preserve"> </w:t>
      </w:r>
    </w:p>
    <w:p w14:paraId="21078A3F" w14:textId="0D76CD3B" w:rsidR="00EB3289" w:rsidRPr="000C4D48" w:rsidRDefault="00EB3289" w:rsidP="00EB3289">
      <w:pPr>
        <w:pStyle w:val="Odstavecseseznamem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0C4D48">
        <w:rPr>
          <w:rFonts w:cstheme="minorHAnsi"/>
        </w:rPr>
        <w:t>předložení vyplněného Checklistu pro zamezení plýtvání potravinami</w:t>
      </w:r>
      <w:r w:rsidRPr="000C4D48">
        <w:rPr>
          <w:rFonts w:eastAsia="Times New Roman" w:cstheme="minorHAnsi"/>
          <w:color w:val="000000"/>
          <w:lang w:eastAsia="cs-CZ"/>
        </w:rPr>
        <w:t>, předcházení a minimalizaci odpadů</w:t>
      </w:r>
      <w:r w:rsidRPr="000C4D48">
        <w:rPr>
          <w:rFonts w:cstheme="minorHAnsi"/>
        </w:rPr>
        <w:t xml:space="preserve"> s alespoň 3 opatřeními z Checklistu zařazenými do </w:t>
      </w:r>
      <w:r w:rsidR="00BB37D1" w:rsidRPr="000C4D48">
        <w:rPr>
          <w:rFonts w:cstheme="minorHAnsi"/>
        </w:rPr>
        <w:t>M</w:t>
      </w:r>
      <w:r w:rsidRPr="000C4D48">
        <w:rPr>
          <w:rFonts w:cstheme="minorHAnsi"/>
        </w:rPr>
        <w:t>etodiky</w:t>
      </w:r>
    </w:p>
    <w:p w14:paraId="394F5E1E" w14:textId="77777777" w:rsidR="00EB3289" w:rsidRPr="008E7E13" w:rsidRDefault="00EB3289" w:rsidP="00EB3289">
      <w:pPr>
        <w:spacing w:after="0" w:line="240" w:lineRule="auto"/>
        <w:ind w:left="284" w:hanging="284"/>
        <w:rPr>
          <w:rFonts w:cstheme="minorHAnsi"/>
          <w:b/>
          <w:bCs/>
          <w:highlight w:val="cyan"/>
          <w:u w:val="single"/>
        </w:rPr>
      </w:pPr>
    </w:p>
    <w:p w14:paraId="34DA6676" w14:textId="77777777" w:rsidR="00EB3289" w:rsidRPr="008E7E13" w:rsidRDefault="00EB3289" w:rsidP="00EB3289">
      <w:pPr>
        <w:spacing w:after="0" w:line="240" w:lineRule="auto"/>
        <w:rPr>
          <w:rFonts w:cstheme="minorHAnsi"/>
          <w:i/>
          <w:iCs/>
          <w:highlight w:val="cyan"/>
        </w:rPr>
      </w:pPr>
      <w:r w:rsidRPr="008E7E13">
        <w:rPr>
          <w:rFonts w:cstheme="minorHAnsi"/>
          <w:b/>
          <w:bCs/>
          <w:u w:val="single"/>
        </w:rPr>
        <w:t>Ověření v průběhu plnění</w:t>
      </w:r>
      <w:r w:rsidRPr="008E7E13">
        <w:rPr>
          <w:rFonts w:cstheme="minorHAnsi"/>
        </w:rPr>
        <w:t xml:space="preserve">: kontrola dodržování jednotlivých opatření Metodiky </w:t>
      </w:r>
      <w:r w:rsidRPr="008E7E13">
        <w:rPr>
          <w:rFonts w:eastAsia="Times New Roman" w:cstheme="minorHAnsi"/>
          <w:color w:val="000000"/>
          <w:lang w:eastAsia="cs-CZ"/>
        </w:rPr>
        <w:t xml:space="preserve">pro zamezení plýtvání potravinami, předcházení a minimalizaci odpadů </w:t>
      </w:r>
    </w:p>
    <w:p w14:paraId="3999943C" w14:textId="77777777" w:rsidR="00EB3289" w:rsidRDefault="00EB3289" w:rsidP="00EB3289">
      <w:pPr>
        <w:spacing w:after="0" w:line="240" w:lineRule="auto"/>
        <w:rPr>
          <w:rFonts w:cstheme="minorHAnsi"/>
          <w:b/>
          <w:bCs/>
          <w:highlight w:val="cyan"/>
        </w:rPr>
      </w:pPr>
    </w:p>
    <w:p w14:paraId="53D893B1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  <w:highlight w:val="cyan"/>
        </w:rPr>
      </w:pPr>
    </w:p>
    <w:p w14:paraId="36A6DB99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</w:rPr>
      </w:pPr>
      <w:r w:rsidRPr="008E7E13">
        <w:rPr>
          <w:rFonts w:cstheme="minorHAnsi"/>
          <w:b/>
          <w:bCs/>
        </w:rPr>
        <w:t xml:space="preserve">4. Poskytování kohoutkové pitné vody </w:t>
      </w:r>
    </w:p>
    <w:p w14:paraId="3A433E72" w14:textId="77777777" w:rsidR="00EB3289" w:rsidRPr="008E7E13" w:rsidRDefault="00EB3289" w:rsidP="00EB3289">
      <w:pPr>
        <w:pStyle w:val="Odstavecseseznamem"/>
        <w:spacing w:after="0" w:line="240" w:lineRule="auto"/>
        <w:ind w:left="284"/>
        <w:rPr>
          <w:rFonts w:cstheme="minorHAnsi"/>
        </w:rPr>
      </w:pPr>
    </w:p>
    <w:p w14:paraId="40BF684A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  <w:r w:rsidRPr="008E7E13">
        <w:rPr>
          <w:rFonts w:cstheme="minorHAnsi"/>
          <w:b/>
          <w:bCs/>
        </w:rPr>
        <w:t>Poskytování kohoutkové pitné vody zdarma</w:t>
      </w:r>
      <w:r>
        <w:rPr>
          <w:rFonts w:cstheme="minorHAnsi"/>
          <w:b/>
          <w:bCs/>
        </w:rPr>
        <w:t xml:space="preserve"> v případech, </w:t>
      </w:r>
      <w:r w:rsidRPr="00DF7CD4">
        <w:rPr>
          <w:rFonts w:cstheme="minorHAnsi"/>
          <w:b/>
          <w:bCs/>
        </w:rPr>
        <w:t>ve kterých je možné dodávat kohoutkovou pitnou vodu nebo k ní zajistit přístup a je to v souladu s požadavky na bezpečnost potravin</w:t>
      </w:r>
      <w:r>
        <w:rPr>
          <w:rFonts w:cstheme="minorHAnsi"/>
          <w:b/>
          <w:bCs/>
        </w:rPr>
        <w:t>.</w:t>
      </w:r>
    </w:p>
    <w:p w14:paraId="0A10C6AA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</w:p>
    <w:p w14:paraId="40A20AD3" w14:textId="1682C048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</w:t>
      </w:r>
      <w:r w:rsidRPr="008E7E13">
        <w:rPr>
          <w:rFonts w:cstheme="minorHAnsi"/>
        </w:rPr>
        <w:t>skyt</w:t>
      </w:r>
      <w:r>
        <w:rPr>
          <w:rFonts w:cstheme="minorHAnsi"/>
        </w:rPr>
        <w:t>ovat</w:t>
      </w:r>
      <w:r w:rsidRPr="008E7E13">
        <w:rPr>
          <w:rFonts w:cstheme="minorHAnsi"/>
        </w:rPr>
        <w:t xml:space="preserve"> pitn</w:t>
      </w:r>
      <w:r>
        <w:rPr>
          <w:rFonts w:cstheme="minorHAnsi"/>
        </w:rPr>
        <w:t>ou</w:t>
      </w:r>
      <w:r w:rsidRPr="008E7E13">
        <w:rPr>
          <w:rFonts w:cstheme="minorHAnsi"/>
        </w:rPr>
        <w:t xml:space="preserve"> kohoutkov</w:t>
      </w:r>
      <w:r>
        <w:rPr>
          <w:rFonts w:cstheme="minorHAnsi"/>
        </w:rPr>
        <w:t>ou</w:t>
      </w:r>
      <w:r w:rsidRPr="008E7E13">
        <w:rPr>
          <w:rFonts w:cstheme="minorHAnsi"/>
        </w:rPr>
        <w:t xml:space="preserve"> vody zdarma</w:t>
      </w:r>
      <w:r>
        <w:rPr>
          <w:rFonts w:cstheme="minorHAnsi"/>
        </w:rPr>
        <w:t xml:space="preserve"> je povinné v případech, kdy je </w:t>
      </w:r>
      <w:r w:rsidR="008F13D2">
        <w:rPr>
          <w:rFonts w:cstheme="minorHAnsi"/>
        </w:rPr>
        <w:t xml:space="preserve">v prostorách výdeje jídel </w:t>
      </w:r>
      <w:r>
        <w:rPr>
          <w:rFonts w:cstheme="minorHAnsi"/>
        </w:rPr>
        <w:t xml:space="preserve">nabízení takové vody strávníkům stravovacího zařízení </w:t>
      </w:r>
      <w:r w:rsidR="008F13D2">
        <w:rPr>
          <w:rFonts w:cstheme="minorHAnsi"/>
        </w:rPr>
        <w:t xml:space="preserve">možné a </w:t>
      </w:r>
      <w:r>
        <w:rPr>
          <w:rFonts w:cstheme="minorHAnsi"/>
        </w:rPr>
        <w:t xml:space="preserve">v </w:t>
      </w:r>
      <w:r w:rsidRPr="008E7E13">
        <w:rPr>
          <w:rFonts w:cstheme="minorHAnsi"/>
        </w:rPr>
        <w:t>souladu s požadavky na bezpečnost potravin</w:t>
      </w:r>
      <w:r>
        <w:rPr>
          <w:rFonts w:cstheme="minorHAnsi"/>
        </w:rPr>
        <w:t>. Poskytnutí pitné kohoutkové vody zdarma</w:t>
      </w:r>
      <w:r w:rsidRPr="008E7E13">
        <w:rPr>
          <w:rFonts w:cstheme="minorHAnsi"/>
        </w:rPr>
        <w:t xml:space="preserve"> má nepoměrně menší dopad na životní prostředí než poskytování balené vody</w:t>
      </w:r>
      <w:r>
        <w:rPr>
          <w:rFonts w:cstheme="minorHAnsi"/>
        </w:rPr>
        <w:t>, zcela jsou eliminovány obaly</w:t>
      </w:r>
      <w:r w:rsidR="008F13D2">
        <w:rPr>
          <w:rFonts w:cstheme="minorHAnsi"/>
        </w:rPr>
        <w:t xml:space="preserve"> nápoje</w:t>
      </w:r>
      <w:r w:rsidRPr="008E7E13">
        <w:rPr>
          <w:rFonts w:cstheme="minorHAnsi"/>
        </w:rPr>
        <w:t xml:space="preserve">. O poskytování kohoutkové pitné vody zdarma je třeba strávníky přiměřeně informovat v dotčených prostorách. </w:t>
      </w:r>
    </w:p>
    <w:p w14:paraId="23861ACB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</w:p>
    <w:p w14:paraId="6ABEA4ED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8E7E13">
        <w:rPr>
          <w:rFonts w:cstheme="minorHAnsi"/>
        </w:rPr>
        <w:t xml:space="preserve">oskytování kohoutkové pitné vody zdarma </w:t>
      </w:r>
      <w:r>
        <w:rPr>
          <w:rFonts w:cstheme="minorHAnsi"/>
        </w:rPr>
        <w:t xml:space="preserve">je třeba ošetřit ve </w:t>
      </w:r>
      <w:r w:rsidRPr="008E7E13">
        <w:rPr>
          <w:rFonts w:cstheme="minorHAnsi"/>
        </w:rPr>
        <w:t>smlouvě, je vhodné adekvátně upravit případné sankce za nedodržení</w:t>
      </w:r>
      <w:r>
        <w:rPr>
          <w:rFonts w:cstheme="minorHAnsi"/>
        </w:rPr>
        <w:t>, přičemž j</w:t>
      </w:r>
      <w:r w:rsidRPr="008E7E13">
        <w:rPr>
          <w:rFonts w:cstheme="minorHAnsi"/>
        </w:rPr>
        <w:t>e nutné vzít v úvahu situace, které nelze přičíst dodavateli (</w:t>
      </w:r>
      <w:r>
        <w:rPr>
          <w:rFonts w:cstheme="minorHAnsi"/>
        </w:rPr>
        <w:t xml:space="preserve">zejména </w:t>
      </w:r>
      <w:r w:rsidRPr="008E7E13">
        <w:rPr>
          <w:rFonts w:cstheme="minorHAnsi"/>
        </w:rPr>
        <w:t>havárie apod.).</w:t>
      </w:r>
    </w:p>
    <w:p w14:paraId="2ECA075E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</w:p>
    <w:p w14:paraId="178970E0" w14:textId="77777777" w:rsidR="00EB3289" w:rsidRDefault="00EB3289" w:rsidP="00EB3289">
      <w:pPr>
        <w:spacing w:after="0" w:line="240" w:lineRule="auto"/>
        <w:rPr>
          <w:rFonts w:cstheme="minorHAnsi"/>
        </w:rPr>
      </w:pPr>
      <w:r w:rsidRPr="008E7E13">
        <w:rPr>
          <w:rFonts w:cstheme="minorHAnsi"/>
          <w:b/>
          <w:bCs/>
          <w:u w:val="single"/>
        </w:rPr>
        <w:t>Ověření v zadávacím řízení</w:t>
      </w:r>
      <w:r w:rsidRPr="008E7E13">
        <w:rPr>
          <w:rFonts w:cstheme="minorHAnsi"/>
        </w:rPr>
        <w:t xml:space="preserve">: </w:t>
      </w:r>
      <w:r w:rsidRPr="00274DEE">
        <w:rPr>
          <w:rFonts w:cstheme="minorHAnsi"/>
        </w:rPr>
        <w:t>v zadávací dokumentaci není ověření relevantní</w:t>
      </w:r>
      <w:r>
        <w:rPr>
          <w:rFonts w:cstheme="minorHAnsi"/>
        </w:rPr>
        <w:t xml:space="preserve"> </w:t>
      </w:r>
    </w:p>
    <w:p w14:paraId="0EBBFF0B" w14:textId="77777777" w:rsidR="00EB3289" w:rsidRDefault="00EB3289" w:rsidP="00EB3289">
      <w:pPr>
        <w:spacing w:after="0" w:line="240" w:lineRule="auto"/>
        <w:rPr>
          <w:rFonts w:cstheme="minorHAnsi"/>
          <w:b/>
          <w:bCs/>
          <w:u w:val="single"/>
        </w:rPr>
      </w:pPr>
    </w:p>
    <w:p w14:paraId="5D340F47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  <w:r w:rsidRPr="008E7E13">
        <w:rPr>
          <w:rFonts w:cstheme="minorHAnsi"/>
          <w:b/>
          <w:bCs/>
          <w:u w:val="single"/>
        </w:rPr>
        <w:t>Ověření v průběhu plnění</w:t>
      </w:r>
      <w:r w:rsidRPr="008E7E13">
        <w:rPr>
          <w:rFonts w:cstheme="minorHAnsi"/>
        </w:rPr>
        <w:t>: fyzická kontrola při vydávání pokrmů</w:t>
      </w:r>
    </w:p>
    <w:p w14:paraId="313AFF2B" w14:textId="77777777" w:rsidR="00EB3289" w:rsidRDefault="00EB3289" w:rsidP="00EB3289">
      <w:pPr>
        <w:spacing w:after="0" w:line="240" w:lineRule="auto"/>
        <w:ind w:left="284" w:hanging="284"/>
        <w:rPr>
          <w:rFonts w:cstheme="minorHAnsi"/>
          <w:i/>
          <w:iCs/>
        </w:rPr>
      </w:pPr>
    </w:p>
    <w:p w14:paraId="3F5BEF6F" w14:textId="77777777" w:rsidR="00EB3289" w:rsidRPr="008E7E13" w:rsidRDefault="00EB3289" w:rsidP="00EB3289">
      <w:pPr>
        <w:spacing w:after="0" w:line="240" w:lineRule="auto"/>
        <w:ind w:left="284" w:hanging="284"/>
        <w:rPr>
          <w:rFonts w:cstheme="minorHAnsi"/>
          <w:i/>
          <w:iCs/>
        </w:rPr>
      </w:pPr>
    </w:p>
    <w:p w14:paraId="44FD54DC" w14:textId="77777777" w:rsidR="00EB3289" w:rsidRDefault="00EB3289" w:rsidP="00EB3289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  <w:i/>
          <w:iCs/>
        </w:rPr>
      </w:pPr>
    </w:p>
    <w:p w14:paraId="45AD461A" w14:textId="77777777" w:rsidR="00EB3289" w:rsidRDefault="00EB3289" w:rsidP="00EB3289">
      <w:pPr>
        <w:spacing w:after="0" w:line="240" w:lineRule="auto"/>
        <w:rPr>
          <w:rFonts w:cstheme="minorHAnsi"/>
          <w:b/>
          <w:bCs/>
          <w:i/>
          <w:iCs/>
        </w:rPr>
      </w:pPr>
    </w:p>
    <w:p w14:paraId="2367268B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  <w:i/>
          <w:iCs/>
        </w:rPr>
      </w:pPr>
      <w:r w:rsidRPr="008E7E13">
        <w:rPr>
          <w:rFonts w:cstheme="minorHAnsi"/>
          <w:b/>
          <w:bCs/>
          <w:i/>
          <w:iCs/>
        </w:rPr>
        <w:t>Doporučená textace do zadávací dokumentace a do smlouvy</w:t>
      </w:r>
    </w:p>
    <w:p w14:paraId="473E66D5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  <w:i/>
          <w:iCs/>
          <w:highlight w:val="cy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B3289" w:rsidRPr="008E7E13" w14:paraId="5BDCEF16" w14:textId="77777777" w:rsidTr="0030103F">
        <w:tc>
          <w:tcPr>
            <w:tcW w:w="9039" w:type="dxa"/>
          </w:tcPr>
          <w:p w14:paraId="3FFBC608" w14:textId="77777777" w:rsidR="00EB3289" w:rsidRPr="008E7E13" w:rsidRDefault="00EB3289" w:rsidP="0030103F">
            <w:pPr>
              <w:rPr>
                <w:rFonts w:cstheme="minorHAnsi"/>
                <w:b/>
                <w:bCs/>
              </w:rPr>
            </w:pPr>
            <w:r w:rsidRPr="008E7E13">
              <w:rPr>
                <w:rFonts w:cstheme="minorHAnsi"/>
                <w:b/>
                <w:bCs/>
              </w:rPr>
              <w:t xml:space="preserve">DISCLAIMER: </w:t>
            </w:r>
          </w:p>
          <w:p w14:paraId="38E8F3C7" w14:textId="77777777" w:rsidR="00EB3289" w:rsidRPr="008E7E13" w:rsidRDefault="00EB3289" w:rsidP="0030103F">
            <w:pPr>
              <w:rPr>
                <w:rFonts w:cstheme="minorHAnsi"/>
                <w:i/>
                <w:iCs/>
                <w:color w:val="FF0000"/>
                <w:highlight w:val="cyan"/>
              </w:rPr>
            </w:pPr>
            <w:r w:rsidRPr="008E7E13">
              <w:rPr>
                <w:rFonts w:eastAsia="Times New Roman" w:cstheme="minorHAnsi"/>
                <w:lang w:eastAsia="cs-CZ"/>
              </w:rPr>
              <w:t>Doporučené textace do zadávací dokumentace a do smlouvy nejsou závazné a je třeba, aby je zadavatel upravil dle vlastních potřeb. I když byly pečlivě promýšleny a zkontrolovány, nemůže Ministerstvo pro místní rozvoj přebírat odpovědnost v souvislosti s konkrétními případy, pro které budou tyto formulace využity. Konkrétní aplikaci ovlivňují specifika dané veřejné zakázky, případné novely relevantních právních předpisů, jakož i vývoj praxe kontrolních orgánů vč. ÚOHS, Evropské komise a Evropského soudního dvora.</w:t>
            </w:r>
          </w:p>
        </w:tc>
      </w:tr>
    </w:tbl>
    <w:p w14:paraId="45CCF802" w14:textId="77777777" w:rsidR="00EB3289" w:rsidRPr="008E7E13" w:rsidRDefault="00EB3289" w:rsidP="00EB3289">
      <w:pPr>
        <w:spacing w:after="0" w:line="240" w:lineRule="auto"/>
        <w:rPr>
          <w:rFonts w:cstheme="minorHAnsi"/>
          <w:i/>
          <w:iCs/>
          <w:color w:val="FF0000"/>
          <w:highlight w:val="cyan"/>
        </w:rPr>
      </w:pPr>
    </w:p>
    <w:p w14:paraId="63533679" w14:textId="77777777" w:rsidR="00EB3289" w:rsidRDefault="00EB3289" w:rsidP="00EB3289">
      <w:pPr>
        <w:spacing w:after="0" w:line="240" w:lineRule="auto"/>
        <w:rPr>
          <w:rFonts w:cstheme="minorHAnsi"/>
          <w:b/>
          <w:bCs/>
          <w:i/>
          <w:iCs/>
        </w:rPr>
      </w:pPr>
      <w:r w:rsidRPr="008E7E13">
        <w:rPr>
          <w:rFonts w:cstheme="minorHAnsi"/>
          <w:b/>
          <w:bCs/>
          <w:i/>
          <w:iCs/>
        </w:rPr>
        <w:t>Doporučená textace do zadávací dokumentace</w:t>
      </w:r>
    </w:p>
    <w:p w14:paraId="0A5DA052" w14:textId="77777777" w:rsidR="00EB3289" w:rsidRDefault="00EB3289" w:rsidP="00EB3289">
      <w:pPr>
        <w:spacing w:after="0" w:line="240" w:lineRule="auto"/>
        <w:rPr>
          <w:rFonts w:cstheme="minorHAnsi"/>
          <w:b/>
          <w:bCs/>
          <w:i/>
          <w:iCs/>
        </w:rPr>
      </w:pPr>
    </w:p>
    <w:p w14:paraId="48FFE688" w14:textId="3A3055CB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T</w:t>
      </w:r>
      <w:r w:rsidRPr="008E7E13">
        <w:rPr>
          <w:rFonts w:cstheme="minorHAnsi"/>
        </w:rPr>
        <w:t xml:space="preserve">extace </w:t>
      </w:r>
      <w:r>
        <w:rPr>
          <w:rFonts w:cstheme="minorHAnsi"/>
        </w:rPr>
        <w:t xml:space="preserve">do zadávací dokumentace </w:t>
      </w:r>
      <w:r w:rsidRPr="008E7E13">
        <w:rPr>
          <w:rFonts w:cstheme="minorHAnsi"/>
        </w:rPr>
        <w:t xml:space="preserve">pro </w:t>
      </w:r>
      <w:r>
        <w:rPr>
          <w:rFonts w:cstheme="minorHAnsi"/>
        </w:rPr>
        <w:t xml:space="preserve">pořízení </w:t>
      </w:r>
      <w:r w:rsidRPr="008E7E13">
        <w:rPr>
          <w:rFonts w:cstheme="minorHAnsi"/>
        </w:rPr>
        <w:t>potravin v rámci stravovací služby</w:t>
      </w:r>
      <w:r>
        <w:rPr>
          <w:rFonts w:cstheme="minorHAnsi"/>
        </w:rPr>
        <w:t xml:space="preserve"> viz textace </w:t>
      </w:r>
      <w:r w:rsidRPr="008E7E13">
        <w:rPr>
          <w:rFonts w:cstheme="minorHAnsi"/>
        </w:rPr>
        <w:t>do zadávací dokumentace Minimálního standardu OVZ pro dodávky potravin</w:t>
      </w:r>
      <w:r>
        <w:rPr>
          <w:rFonts w:cstheme="minorHAnsi"/>
        </w:rPr>
        <w:t xml:space="preserve"> s přihlédnutím ke specifik</w:t>
      </w:r>
      <w:r w:rsidR="000F4E05">
        <w:rPr>
          <w:rFonts w:cstheme="minorHAnsi"/>
        </w:rPr>
        <w:t>ů</w:t>
      </w:r>
      <w:r>
        <w:rPr>
          <w:rFonts w:cstheme="minorHAnsi"/>
        </w:rPr>
        <w:t>m veřejné zakázky na pořízení stravovacích služeb</w:t>
      </w:r>
      <w:r w:rsidRPr="008E7E13">
        <w:rPr>
          <w:rFonts w:cstheme="minorHAnsi"/>
        </w:rPr>
        <w:t>.</w:t>
      </w:r>
    </w:p>
    <w:p w14:paraId="1C3BDE3A" w14:textId="77777777" w:rsidR="00EB3289" w:rsidRDefault="00EB3289" w:rsidP="00EB3289">
      <w:pPr>
        <w:spacing w:after="0" w:line="240" w:lineRule="auto"/>
        <w:rPr>
          <w:rFonts w:cstheme="minorHAnsi"/>
          <w:b/>
          <w:bCs/>
          <w:i/>
          <w:iCs/>
        </w:rPr>
      </w:pPr>
    </w:p>
    <w:p w14:paraId="3FC92359" w14:textId="77777777" w:rsidR="00EB3289" w:rsidRDefault="00EB3289" w:rsidP="00EB3289">
      <w:pPr>
        <w:spacing w:after="0" w:line="240" w:lineRule="auto"/>
        <w:rPr>
          <w:rFonts w:cstheme="minorHAnsi"/>
        </w:rPr>
      </w:pPr>
      <w:r w:rsidRPr="00B072CB">
        <w:rPr>
          <w:rFonts w:cstheme="minorHAnsi"/>
        </w:rPr>
        <w:t xml:space="preserve">2. </w:t>
      </w:r>
      <w:r>
        <w:rPr>
          <w:rFonts w:cstheme="minorHAnsi"/>
        </w:rPr>
        <w:t>Textace do zadávací dokumentace k č</w:t>
      </w:r>
      <w:r w:rsidRPr="006F5209">
        <w:rPr>
          <w:rFonts w:cstheme="minorHAnsi"/>
        </w:rPr>
        <w:t>astější</w:t>
      </w:r>
      <w:r>
        <w:rPr>
          <w:rFonts w:cstheme="minorHAnsi"/>
        </w:rPr>
        <w:t>mu</w:t>
      </w:r>
      <w:r w:rsidRPr="006F5209">
        <w:rPr>
          <w:rFonts w:cstheme="minorHAnsi"/>
        </w:rPr>
        <w:t xml:space="preserve"> zařazení pokrmů s vyšším podílem luštěnin, zeleniny, ovoce, celozrnných obilnin a ořechů, při zachování potřebného příjmu živin</w:t>
      </w:r>
      <w:r>
        <w:rPr>
          <w:rFonts w:cstheme="minorHAnsi"/>
        </w:rPr>
        <w:t xml:space="preserve"> </w:t>
      </w:r>
      <w:r w:rsidRPr="008E7E13">
        <w:rPr>
          <w:rFonts w:cstheme="minorHAnsi"/>
        </w:rPr>
        <w:t>je třeba naformulovat individuálně s ohledem na variabilitu nabídky jídel v rámci stravovací služby</w:t>
      </w:r>
      <w:r>
        <w:rPr>
          <w:rFonts w:cstheme="minorHAnsi"/>
        </w:rPr>
        <w:t>,</w:t>
      </w:r>
      <w:r w:rsidRPr="008E7E13">
        <w:rPr>
          <w:rFonts w:cstheme="minorHAnsi"/>
        </w:rPr>
        <w:t xml:space="preserve"> v souladu s požadavky zadavatele. </w:t>
      </w:r>
    </w:p>
    <w:p w14:paraId="225DE3BA" w14:textId="77777777" w:rsidR="00EB3289" w:rsidRDefault="00EB3289" w:rsidP="00EB3289">
      <w:pPr>
        <w:spacing w:after="0" w:line="240" w:lineRule="auto"/>
        <w:rPr>
          <w:rStyle w:val="cf01"/>
          <w:rFonts w:cstheme="minorHAnsi"/>
          <w:sz w:val="22"/>
          <w:szCs w:val="22"/>
        </w:rPr>
      </w:pPr>
    </w:p>
    <w:p w14:paraId="06F61A9C" w14:textId="61B7E9C9" w:rsidR="00EB3289" w:rsidRPr="006F5209" w:rsidRDefault="00EB3289" w:rsidP="00EB3289">
      <w:pPr>
        <w:spacing w:after="0" w:line="240" w:lineRule="auto"/>
        <w:rPr>
          <w:rFonts w:cstheme="minorHAnsi"/>
          <w:u w:val="single"/>
        </w:rPr>
      </w:pPr>
      <w:r w:rsidRPr="0060214E">
        <w:rPr>
          <w:rStyle w:val="cf01"/>
          <w:rFonts w:asciiTheme="minorHAnsi" w:hAnsiTheme="minorHAnsi" w:cstheme="minorHAnsi"/>
          <w:sz w:val="22"/>
          <w:szCs w:val="22"/>
        </w:rPr>
        <w:t xml:space="preserve">Zároveň je třeba ve smlouvě jasně a jednoznačně stanovit práva a povinnosti smluvních stran, a to jak ve vztahu k dodržování požadavků na nabídku jídel, tak i ve vztahu k ověřování splnění těchto požadavků v průběhu plnění. Na příslušná ustanovení smlouvy </w:t>
      </w:r>
      <w:r w:rsidR="001D4BD2">
        <w:rPr>
          <w:rStyle w:val="cf01"/>
          <w:rFonts w:asciiTheme="minorHAnsi" w:hAnsiTheme="minorHAnsi" w:cstheme="minorHAnsi"/>
          <w:sz w:val="22"/>
          <w:szCs w:val="22"/>
        </w:rPr>
        <w:t>je třeba</w:t>
      </w:r>
      <w:r w:rsidRPr="0060214E">
        <w:rPr>
          <w:rStyle w:val="cf01"/>
          <w:rFonts w:asciiTheme="minorHAnsi" w:hAnsiTheme="minorHAnsi" w:cstheme="minorHAnsi"/>
          <w:sz w:val="22"/>
          <w:szCs w:val="22"/>
        </w:rPr>
        <w:t xml:space="preserve"> navázat dostatečně odrazujícími sankcemi s návazností na možnost zadavatele odstoupit od smlouvy v případě porušení či nedodržení smluvních ujednání</w:t>
      </w:r>
      <w:r w:rsidRPr="006F5209">
        <w:rPr>
          <w:rStyle w:val="cf01"/>
          <w:rFonts w:cstheme="minorHAnsi"/>
          <w:sz w:val="22"/>
          <w:szCs w:val="22"/>
        </w:rPr>
        <w:t>.</w:t>
      </w:r>
    </w:p>
    <w:p w14:paraId="2A678374" w14:textId="77777777" w:rsidR="00EB3289" w:rsidRDefault="00EB3289" w:rsidP="00EB3289">
      <w:pPr>
        <w:spacing w:after="0" w:line="240" w:lineRule="auto"/>
        <w:rPr>
          <w:rFonts w:cstheme="minorHAnsi"/>
          <w:b/>
          <w:bCs/>
          <w:i/>
          <w:iCs/>
        </w:rPr>
      </w:pPr>
    </w:p>
    <w:p w14:paraId="602AB621" w14:textId="77777777" w:rsidR="00EB3289" w:rsidRDefault="00EB3289" w:rsidP="00EB3289">
      <w:pPr>
        <w:spacing w:after="0" w:line="240" w:lineRule="auto"/>
        <w:jc w:val="both"/>
        <w:rPr>
          <w:rFonts w:cstheme="minorHAnsi"/>
        </w:rPr>
      </w:pPr>
      <w:r w:rsidRPr="006F5209">
        <w:rPr>
          <w:rFonts w:cstheme="minorHAnsi"/>
        </w:rPr>
        <w:lastRenderedPageBreak/>
        <w:t xml:space="preserve">3. Textace </w:t>
      </w:r>
      <w:r>
        <w:rPr>
          <w:rFonts w:cstheme="minorHAnsi"/>
        </w:rPr>
        <w:t xml:space="preserve">do zadávací dokumentace </w:t>
      </w:r>
      <w:r w:rsidRPr="006F5209">
        <w:rPr>
          <w:rFonts w:cstheme="minorHAnsi"/>
        </w:rPr>
        <w:t>k opatření</w:t>
      </w:r>
      <w:r>
        <w:rPr>
          <w:rFonts w:cstheme="minorHAnsi"/>
        </w:rPr>
        <w:t>m</w:t>
      </w:r>
      <w:r w:rsidRPr="006F5209">
        <w:rPr>
          <w:rFonts w:cstheme="minorHAnsi"/>
        </w:rPr>
        <w:t xml:space="preserve"> ke snížení plýtvání potravinami a minimalizaci odpadů</w:t>
      </w:r>
      <w:r>
        <w:rPr>
          <w:rFonts w:cstheme="minorHAnsi"/>
        </w:rPr>
        <w:t xml:space="preserve"> </w:t>
      </w:r>
    </w:p>
    <w:p w14:paraId="619A0AA5" w14:textId="77777777" w:rsidR="00EB3289" w:rsidRDefault="00EB3289" w:rsidP="00EB3289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6D97430A" w14:textId="772F6317" w:rsidR="00EB3289" w:rsidRPr="000C4D48" w:rsidRDefault="00EB3289" w:rsidP="00EB32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 vhodné, aby zadavatel do nabídky upravil t</w:t>
      </w:r>
      <w:r w:rsidRPr="00885DC9">
        <w:rPr>
          <w:rFonts w:cstheme="minorHAnsi"/>
        </w:rPr>
        <w:t xml:space="preserve">extaci </w:t>
      </w:r>
      <w:r w:rsidRPr="006F5209">
        <w:rPr>
          <w:rFonts w:cstheme="minorHAnsi"/>
        </w:rPr>
        <w:t>k opatření</w:t>
      </w:r>
      <w:r>
        <w:rPr>
          <w:rFonts w:cstheme="minorHAnsi"/>
        </w:rPr>
        <w:t>m</w:t>
      </w:r>
      <w:r w:rsidRPr="006F5209">
        <w:rPr>
          <w:rFonts w:cstheme="minorHAnsi"/>
        </w:rPr>
        <w:t xml:space="preserve"> ke snížení plýtvání potravinami a minimalizaci odpadů</w:t>
      </w:r>
      <w:r>
        <w:rPr>
          <w:rFonts w:cstheme="minorHAnsi"/>
        </w:rPr>
        <w:t xml:space="preserve"> co nejpodrobněji s ohledem na své potřeby a možnosti porovnání nabídek. Například může požadovat určitý formát Metodiky, podrobněji stanovit, jak má být každý bod rozpracován, minimální počet stran apod</w:t>
      </w:r>
      <w:r w:rsidRPr="000C4D48">
        <w:rPr>
          <w:rFonts w:cstheme="minorHAnsi"/>
        </w:rPr>
        <w:t xml:space="preserve">. </w:t>
      </w:r>
      <w:r w:rsidR="000C4D48" w:rsidRPr="000C4D48">
        <w:rPr>
          <w:rFonts w:cstheme="minorHAnsi"/>
        </w:rPr>
        <w:t>Je vhodné, aby zadavatel v zadávací dokumentaci uvedl, jaké nedostatky Metodiky bude považovat za natolik závažné, že mohou vést k vyloučení účastníka zadávacího řízení v souladu s § 48 odst. 2 zákona o zadávání veřejných zakázek,</w:t>
      </w:r>
      <w:r w:rsidR="000C4D48" w:rsidRPr="000C4D48">
        <w:rPr>
          <w:rFonts w:cstheme="minorHAnsi"/>
          <w:b/>
          <w:bCs/>
        </w:rPr>
        <w:t xml:space="preserve"> </w:t>
      </w:r>
      <w:r w:rsidR="000C4D48" w:rsidRPr="000C4D48">
        <w:rPr>
          <w:rFonts w:cstheme="minorHAnsi"/>
        </w:rPr>
        <w:t>případně k vyloučení vybraného dodavatele v souladu s § 48 odst. 8 zákona o zadávání veřejných zakázek.</w:t>
      </w:r>
    </w:p>
    <w:p w14:paraId="5EF3D470" w14:textId="77777777" w:rsidR="00EB3289" w:rsidRPr="00885DC9" w:rsidRDefault="00EB3289" w:rsidP="00EB3289">
      <w:pPr>
        <w:spacing w:after="0" w:line="240" w:lineRule="auto"/>
        <w:jc w:val="both"/>
        <w:rPr>
          <w:rFonts w:cstheme="minorHAnsi"/>
        </w:rPr>
      </w:pPr>
    </w:p>
    <w:p w14:paraId="4B29A5A1" w14:textId="1DE1A573" w:rsidR="00EB3289" w:rsidRPr="000C4D48" w:rsidRDefault="00C23F21" w:rsidP="00EB3289">
      <w:pPr>
        <w:spacing w:line="256" w:lineRule="auto"/>
      </w:pPr>
      <w:r w:rsidRPr="000C4D48">
        <w:rPr>
          <w:rFonts w:ascii="Calibri" w:eastAsia="Calibri" w:hAnsi="Calibri" w:cs="Calibri"/>
        </w:rPr>
        <w:t>Textace p</w:t>
      </w:r>
      <w:r w:rsidR="00EB3289" w:rsidRPr="000C4D48">
        <w:rPr>
          <w:rFonts w:ascii="Calibri" w:eastAsia="Calibri" w:hAnsi="Calibri" w:cs="Calibri"/>
        </w:rPr>
        <w:t>ožadav</w:t>
      </w:r>
      <w:r w:rsidRPr="000C4D48">
        <w:rPr>
          <w:rFonts w:ascii="Calibri" w:eastAsia="Calibri" w:hAnsi="Calibri" w:cs="Calibri"/>
        </w:rPr>
        <w:t>ku</w:t>
      </w:r>
      <w:r w:rsidR="00EB3289" w:rsidRPr="000C4D48">
        <w:rPr>
          <w:rFonts w:ascii="Calibri" w:eastAsia="Calibri" w:hAnsi="Calibri" w:cs="Calibri"/>
        </w:rPr>
        <w:t xml:space="preserve"> do zadávací dokumentace</w:t>
      </w:r>
      <w:r w:rsidR="000441DE">
        <w:rPr>
          <w:rFonts w:ascii="Calibri" w:eastAsia="Calibri" w:hAnsi="Calibri" w:cs="Calibri"/>
        </w:rPr>
        <w:t>, který je</w:t>
      </w:r>
      <w:r w:rsidR="00EB3289" w:rsidRPr="000C4D48">
        <w:rPr>
          <w:rFonts w:ascii="Calibri" w:eastAsia="Calibri" w:hAnsi="Calibri" w:cs="Calibri"/>
        </w:rPr>
        <w:t xml:space="preserve"> ověřovaný nejpozději v souladu s § 104 písm. a) zákona o zadávání veřejných zakázek</w:t>
      </w:r>
      <w:r w:rsidR="000441DE">
        <w:rPr>
          <w:rFonts w:ascii="Calibri" w:eastAsia="Calibri" w:hAnsi="Calibri" w:cs="Calibri"/>
        </w:rPr>
        <w:t>. P</w:t>
      </w:r>
      <w:r w:rsidR="00EB3289" w:rsidRPr="000C4D48">
        <w:rPr>
          <w:rFonts w:ascii="Calibri" w:eastAsia="Calibri" w:hAnsi="Calibri" w:cs="Calibri"/>
        </w:rPr>
        <w:t xml:space="preserve">okud by zadavatel </w:t>
      </w:r>
      <w:r w:rsidR="000441DE">
        <w:rPr>
          <w:rFonts w:ascii="Calibri" w:eastAsia="Calibri" w:hAnsi="Calibri" w:cs="Calibri"/>
        </w:rPr>
        <w:t>ve vztahu k </w:t>
      </w:r>
      <w:r w:rsidR="00BB37D1" w:rsidRPr="000C4D48">
        <w:rPr>
          <w:rFonts w:ascii="Calibri" w:eastAsia="Calibri" w:hAnsi="Calibri" w:cs="Calibri"/>
        </w:rPr>
        <w:t>M</w:t>
      </w:r>
      <w:r w:rsidRPr="000C4D48">
        <w:rPr>
          <w:rFonts w:ascii="Calibri" w:eastAsia="Calibri" w:hAnsi="Calibri" w:cs="Calibri"/>
        </w:rPr>
        <w:t>etodi</w:t>
      </w:r>
      <w:r w:rsidR="000441DE">
        <w:rPr>
          <w:rFonts w:ascii="Calibri" w:eastAsia="Calibri" w:hAnsi="Calibri" w:cs="Calibri"/>
        </w:rPr>
        <w:t>ce hodlal využít</w:t>
      </w:r>
      <w:r w:rsidRPr="000C4D48">
        <w:rPr>
          <w:rFonts w:ascii="Calibri" w:eastAsia="Calibri" w:hAnsi="Calibri" w:cs="Calibri"/>
        </w:rPr>
        <w:t xml:space="preserve"> </w:t>
      </w:r>
      <w:r w:rsidR="000441DE">
        <w:rPr>
          <w:rFonts w:ascii="Calibri" w:eastAsia="Calibri" w:hAnsi="Calibri" w:cs="Calibri"/>
        </w:rPr>
        <w:t xml:space="preserve">v zadávací dokumentaci </w:t>
      </w:r>
      <w:r w:rsidR="00EB3289" w:rsidRPr="000C4D48">
        <w:rPr>
          <w:rFonts w:ascii="Calibri" w:eastAsia="Calibri" w:hAnsi="Calibri" w:cs="Calibri"/>
        </w:rPr>
        <w:t>kritéri</w:t>
      </w:r>
      <w:r w:rsidRPr="000C4D48">
        <w:rPr>
          <w:rFonts w:ascii="Calibri" w:eastAsia="Calibri" w:hAnsi="Calibri" w:cs="Calibri"/>
        </w:rPr>
        <w:t>um</w:t>
      </w:r>
      <w:r w:rsidR="00EB3289" w:rsidRPr="000C4D48">
        <w:rPr>
          <w:rFonts w:ascii="Calibri" w:eastAsia="Calibri" w:hAnsi="Calibri" w:cs="Calibri"/>
        </w:rPr>
        <w:t xml:space="preserve"> hodnocení, např. </w:t>
      </w:r>
      <w:r w:rsidRPr="000C4D48">
        <w:rPr>
          <w:rFonts w:ascii="Calibri" w:eastAsia="Calibri" w:hAnsi="Calibri" w:cs="Calibri"/>
        </w:rPr>
        <w:t xml:space="preserve">z hlediska naplnění </w:t>
      </w:r>
      <w:r w:rsidR="00EB3289" w:rsidRPr="000C4D48">
        <w:rPr>
          <w:rFonts w:ascii="Calibri" w:eastAsia="Calibri" w:hAnsi="Calibri" w:cs="Calibri"/>
        </w:rPr>
        <w:t xml:space="preserve">počtu opatření Checklistu </w:t>
      </w:r>
      <w:r w:rsidR="001D4BD2" w:rsidRPr="000C4D48">
        <w:rPr>
          <w:rFonts w:ascii="Calibri" w:eastAsia="Calibri" w:hAnsi="Calibri" w:cs="Calibri"/>
        </w:rPr>
        <w:t>nad rámec povinně stanovených</w:t>
      </w:r>
      <w:r w:rsidRPr="000C4D48">
        <w:rPr>
          <w:rFonts w:ascii="Calibri" w:eastAsia="Calibri" w:hAnsi="Calibri" w:cs="Calibri"/>
        </w:rPr>
        <w:t xml:space="preserve"> </w:t>
      </w:r>
      <w:r w:rsidR="000C4D48" w:rsidRPr="000C4D48">
        <w:rPr>
          <w:rFonts w:ascii="Calibri" w:eastAsia="Calibri" w:hAnsi="Calibri" w:cs="Calibri"/>
        </w:rPr>
        <w:t xml:space="preserve">3 opatření </w:t>
      </w:r>
      <w:r w:rsidRPr="000C4D48">
        <w:rPr>
          <w:rFonts w:ascii="Calibri" w:eastAsia="Calibri" w:hAnsi="Calibri" w:cs="Calibri"/>
        </w:rPr>
        <w:t xml:space="preserve">nebo z hlediska výše procentuálního snížení odpadu ze stravovacího provozu, apod. </w:t>
      </w:r>
      <w:r w:rsidR="00EB3289" w:rsidRPr="000C4D48">
        <w:rPr>
          <w:rFonts w:ascii="Calibri" w:eastAsia="Calibri" w:hAnsi="Calibri" w:cs="Calibri"/>
        </w:rPr>
        <w:t>je třeba textace adekvátně upravit</w:t>
      </w:r>
      <w:r w:rsidRPr="000C4D48">
        <w:rPr>
          <w:rFonts w:ascii="Calibri" w:eastAsia="Calibri" w:hAnsi="Calibri" w:cs="Calibri"/>
        </w:rPr>
        <w:t xml:space="preserve"> a současně je </w:t>
      </w:r>
      <w:r w:rsidR="00060607" w:rsidRPr="000C4D48">
        <w:rPr>
          <w:rFonts w:ascii="Calibri" w:eastAsia="Calibri" w:hAnsi="Calibri" w:cs="Calibri"/>
        </w:rPr>
        <w:t>vhodné provázat tato</w:t>
      </w:r>
      <w:r w:rsidR="00345BBF" w:rsidRPr="000C4D48">
        <w:rPr>
          <w:rFonts w:ascii="Calibri" w:eastAsia="Calibri" w:hAnsi="Calibri" w:cs="Calibri"/>
        </w:rPr>
        <w:t xml:space="preserve"> stanovená</w:t>
      </w:r>
      <w:r w:rsidR="00060607" w:rsidRPr="000C4D48">
        <w:rPr>
          <w:rFonts w:ascii="Calibri" w:eastAsia="Calibri" w:hAnsi="Calibri" w:cs="Calibri"/>
        </w:rPr>
        <w:t xml:space="preserve"> kritéria do smlouvy formou sankc</w:t>
      </w:r>
      <w:r w:rsidR="00345BBF" w:rsidRPr="000C4D48">
        <w:rPr>
          <w:rFonts w:ascii="Calibri" w:eastAsia="Calibri" w:hAnsi="Calibri" w:cs="Calibri"/>
        </w:rPr>
        <w:t>e</w:t>
      </w:r>
      <w:r w:rsidR="00060607" w:rsidRPr="000C4D48">
        <w:rPr>
          <w:rFonts w:ascii="Calibri" w:eastAsia="Calibri" w:hAnsi="Calibri" w:cs="Calibri"/>
        </w:rPr>
        <w:t xml:space="preserve"> při nedosažení deklarovaných cílů či hodnot (prevence rizika zneužití hodnotícího kritéria pouze pro dosažení lepší pozice při hodnocení nabídek)</w:t>
      </w:r>
      <w:r w:rsidR="00EB3289" w:rsidRPr="000C4D48">
        <w:rPr>
          <w:rFonts w:ascii="Calibri" w:eastAsia="Calibri" w:hAnsi="Calibri" w:cs="Calibri"/>
        </w:rPr>
        <w:t>:</w:t>
      </w:r>
    </w:p>
    <w:p w14:paraId="17C3DC45" w14:textId="77777777" w:rsidR="00EB3289" w:rsidRDefault="00EB3289" w:rsidP="00EB3289">
      <w:pPr>
        <w:spacing w:after="0" w:line="240" w:lineRule="auto"/>
        <w:rPr>
          <w:rFonts w:cstheme="minorHAnsi"/>
          <w:i/>
          <w:iCs/>
        </w:rPr>
      </w:pPr>
      <w:r w:rsidRPr="008E7E13">
        <w:rPr>
          <w:rFonts w:cstheme="minorHAnsi"/>
          <w:i/>
          <w:iCs/>
        </w:rPr>
        <w:t xml:space="preserve">Zadavatel požaduje, aby v nabídce účastník zadávacího řízení předložil </w:t>
      </w:r>
    </w:p>
    <w:p w14:paraId="4FE6012E" w14:textId="77777777" w:rsidR="00EB3289" w:rsidRPr="004714BC" w:rsidRDefault="00EB3289" w:rsidP="00EB3289">
      <w:pPr>
        <w:pStyle w:val="Odstavecseseznamem"/>
        <w:numPr>
          <w:ilvl w:val="0"/>
          <w:numId w:val="25"/>
        </w:numPr>
        <w:spacing w:after="0" w:line="240" w:lineRule="auto"/>
        <w:ind w:left="426" w:hanging="295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vyplněný Checklist </w:t>
      </w:r>
      <w:r w:rsidRPr="00DC3E88">
        <w:rPr>
          <w:rFonts w:cstheme="minorHAnsi"/>
          <w:i/>
          <w:iCs/>
        </w:rPr>
        <w:t>pro zamezení plýtvání potravinami</w:t>
      </w:r>
      <w:r w:rsidRPr="00DC3E88">
        <w:rPr>
          <w:rFonts w:eastAsia="Times New Roman" w:cstheme="minorHAnsi"/>
          <w:i/>
          <w:iCs/>
          <w:color w:val="000000"/>
          <w:lang w:eastAsia="cs-CZ"/>
        </w:rPr>
        <w:t>, předcházení a minimalizaci odpadů</w:t>
      </w:r>
    </w:p>
    <w:p w14:paraId="45C831CE" w14:textId="77777777" w:rsidR="00EB3289" w:rsidRPr="004714BC" w:rsidRDefault="00EB3289" w:rsidP="00EB3289">
      <w:pPr>
        <w:pStyle w:val="Odstavecseseznamem"/>
        <w:numPr>
          <w:ilvl w:val="0"/>
          <w:numId w:val="25"/>
        </w:numPr>
        <w:spacing w:after="0" w:line="240" w:lineRule="auto"/>
        <w:ind w:left="426" w:hanging="295"/>
        <w:rPr>
          <w:rFonts w:cstheme="minorHAnsi"/>
          <w:i/>
          <w:iCs/>
        </w:rPr>
      </w:pPr>
      <w:r w:rsidRPr="004714BC">
        <w:rPr>
          <w:rFonts w:cstheme="minorHAnsi"/>
          <w:i/>
          <w:iCs/>
        </w:rPr>
        <w:t xml:space="preserve">Metodiku pro zamezení </w:t>
      </w:r>
      <w:r w:rsidRPr="004714BC">
        <w:rPr>
          <w:rFonts w:eastAsia="Times New Roman" w:cstheme="minorHAnsi"/>
          <w:i/>
          <w:iCs/>
          <w:color w:val="000000"/>
          <w:lang w:eastAsia="cs-CZ"/>
        </w:rPr>
        <w:t>plýtvání potravinami, předcházení a minimalizaci odpadů, která obsahuje</w:t>
      </w:r>
      <w:r w:rsidRPr="004714BC">
        <w:rPr>
          <w:rFonts w:eastAsia="Times New Roman" w:cstheme="minorHAnsi"/>
          <w:b/>
          <w:bCs/>
          <w:i/>
          <w:iCs/>
          <w:color w:val="000000"/>
          <w:lang w:eastAsia="cs-CZ"/>
        </w:rPr>
        <w:t xml:space="preserve"> </w:t>
      </w:r>
      <w:r w:rsidRPr="004714BC">
        <w:rPr>
          <w:rFonts w:eastAsia="Times New Roman" w:cstheme="minorHAnsi"/>
          <w:i/>
          <w:iCs/>
          <w:color w:val="000000"/>
          <w:lang w:eastAsia="cs-CZ"/>
        </w:rPr>
        <w:t>minimálně:</w:t>
      </w:r>
      <w:r w:rsidRPr="004714BC">
        <w:rPr>
          <w:rFonts w:eastAsia="Times New Roman" w:cstheme="minorHAnsi"/>
          <w:b/>
          <w:bCs/>
          <w:i/>
          <w:iCs/>
          <w:color w:val="000000"/>
          <w:lang w:eastAsia="cs-CZ"/>
        </w:rPr>
        <w:t xml:space="preserve"> </w:t>
      </w:r>
      <w:r w:rsidRPr="004714BC">
        <w:rPr>
          <w:rFonts w:eastAsia="Times New Roman" w:cstheme="minorHAnsi"/>
          <w:color w:val="000000"/>
          <w:lang w:eastAsia="cs-CZ"/>
        </w:rPr>
        <w:t xml:space="preserve"> </w:t>
      </w:r>
    </w:p>
    <w:p w14:paraId="60659C38" w14:textId="77777777" w:rsidR="0043538E" w:rsidRPr="0043538E" w:rsidRDefault="0043538E" w:rsidP="0043538E">
      <w:pPr>
        <w:pStyle w:val="Odstavecseseznamem"/>
        <w:numPr>
          <w:ilvl w:val="0"/>
          <w:numId w:val="27"/>
        </w:numPr>
        <w:spacing w:after="0" w:line="240" w:lineRule="auto"/>
        <w:rPr>
          <w:rFonts w:eastAsia="Times New Roman" w:cstheme="minorHAnsi"/>
          <w:i/>
          <w:iCs/>
          <w:color w:val="000000"/>
          <w:lang w:eastAsia="cs-CZ"/>
        </w:rPr>
      </w:pPr>
      <w:r w:rsidRPr="0043538E">
        <w:rPr>
          <w:rFonts w:eastAsia="Times New Roman" w:cstheme="minorHAnsi"/>
          <w:i/>
          <w:iCs/>
          <w:color w:val="000000"/>
          <w:lang w:eastAsia="cs-CZ"/>
        </w:rPr>
        <w:t>konkrétní opatření s termíny za využití SMART cílů:</w:t>
      </w:r>
    </w:p>
    <w:p w14:paraId="3526FB0B" w14:textId="77777777" w:rsidR="0043538E" w:rsidRPr="0043538E" w:rsidRDefault="0043538E" w:rsidP="0043538E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i/>
          <w:iCs/>
          <w:lang w:eastAsia="cs-CZ"/>
        </w:rPr>
      </w:pPr>
      <w:r w:rsidRPr="0043538E">
        <w:rPr>
          <w:rFonts w:eastAsia="Times New Roman" w:cstheme="minorHAnsi"/>
          <w:i/>
          <w:iCs/>
          <w:lang w:eastAsia="cs-CZ"/>
        </w:rPr>
        <w:t>Specifický cíl: definuje konkrétní oblasti, kde opatření Metodiky přinesou zlepšení (např. snížení množství potravinového odpadu, zlepšení efektivity zpracování surovin)</w:t>
      </w:r>
    </w:p>
    <w:p w14:paraId="3379A1A6" w14:textId="77777777" w:rsidR="0043538E" w:rsidRPr="0043538E" w:rsidRDefault="0043538E" w:rsidP="0043538E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i/>
          <w:iCs/>
          <w:lang w:eastAsia="cs-CZ"/>
        </w:rPr>
      </w:pPr>
      <w:r w:rsidRPr="0043538E">
        <w:rPr>
          <w:rFonts w:eastAsia="Times New Roman" w:cstheme="minorHAnsi"/>
          <w:i/>
          <w:iCs/>
          <w:lang w:eastAsia="cs-CZ"/>
        </w:rPr>
        <w:t>Měřitelný cíl: Pro každý cíl existují kvantitativní kritéria (např. procentuální snížení odpadu o X %).</w:t>
      </w:r>
    </w:p>
    <w:p w14:paraId="5C3B302D" w14:textId="77777777" w:rsidR="0043538E" w:rsidRPr="0043538E" w:rsidRDefault="0043538E" w:rsidP="0043538E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i/>
          <w:iCs/>
          <w:lang w:eastAsia="cs-CZ"/>
        </w:rPr>
      </w:pPr>
      <w:r w:rsidRPr="0043538E">
        <w:rPr>
          <w:rFonts w:eastAsia="Times New Roman" w:cstheme="minorHAnsi"/>
          <w:i/>
          <w:iCs/>
          <w:lang w:eastAsia="cs-CZ"/>
        </w:rPr>
        <w:t>Dosažitelný cíl: Cíle jsou realistické, s ohledem na dostupné zdroje a aktuální stav konkrétního stravovacího provozu.</w:t>
      </w:r>
    </w:p>
    <w:p w14:paraId="1F778F66" w14:textId="77777777" w:rsidR="0043538E" w:rsidRDefault="0043538E" w:rsidP="0043538E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i/>
          <w:iCs/>
          <w:lang w:eastAsia="cs-CZ"/>
        </w:rPr>
      </w:pPr>
      <w:r w:rsidRPr="0043538E">
        <w:rPr>
          <w:rFonts w:eastAsia="Times New Roman" w:cstheme="minorHAnsi"/>
          <w:i/>
          <w:iCs/>
          <w:lang w:eastAsia="cs-CZ"/>
        </w:rPr>
        <w:t>Relevantní cíl: Cíle jsou zaměřeny na efektivní zamezení plýtvání potravinami a minimalizaci odpadu.</w:t>
      </w:r>
    </w:p>
    <w:p w14:paraId="0A1436E4" w14:textId="67A426F6" w:rsidR="00EB3289" w:rsidRPr="0043538E" w:rsidRDefault="0043538E" w:rsidP="0043538E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1560" w:hanging="284"/>
        <w:rPr>
          <w:rFonts w:eastAsia="Times New Roman" w:cstheme="minorHAnsi"/>
          <w:i/>
          <w:iCs/>
          <w:lang w:eastAsia="cs-CZ"/>
        </w:rPr>
      </w:pPr>
      <w:r w:rsidRPr="0043538E">
        <w:rPr>
          <w:rFonts w:eastAsia="Times New Roman" w:cstheme="minorHAnsi"/>
          <w:i/>
          <w:iCs/>
          <w:lang w:eastAsia="cs-CZ"/>
        </w:rPr>
        <w:t>Časově ohraničený cíl: Každý cíl má jasně stanovený termín pro dosažení (např. do x měsíců snížit množství odpadu o 20 %).</w:t>
      </w:r>
    </w:p>
    <w:p w14:paraId="448A9149" w14:textId="77777777" w:rsidR="00EB3289" w:rsidRPr="008E7E13" w:rsidRDefault="00EB3289" w:rsidP="00EB3289">
      <w:pPr>
        <w:spacing w:after="0" w:line="240" w:lineRule="auto"/>
        <w:ind w:left="851"/>
        <w:rPr>
          <w:rFonts w:eastAsia="Times New Roman" w:cstheme="minorHAnsi"/>
          <w:color w:val="000000"/>
          <w:lang w:eastAsia="cs-CZ"/>
        </w:rPr>
      </w:pPr>
      <w:r w:rsidRPr="004714BC">
        <w:rPr>
          <w:rFonts w:eastAsia="Times New Roman" w:cstheme="minorHAnsi"/>
          <w:i/>
          <w:iCs/>
          <w:color w:val="000000"/>
          <w:lang w:eastAsia="cs-CZ"/>
        </w:rPr>
        <w:t xml:space="preserve">Metodika 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předložená do nabídky </w:t>
      </w:r>
      <w:r w:rsidRPr="004714BC">
        <w:rPr>
          <w:rFonts w:eastAsia="Times New Roman" w:cstheme="minorHAnsi"/>
          <w:i/>
          <w:iCs/>
          <w:color w:val="000000"/>
          <w:lang w:eastAsia="cs-CZ"/>
        </w:rPr>
        <w:t>bude obsahovat minimálně následující opatření</w:t>
      </w:r>
      <w:r w:rsidRPr="004714BC">
        <w:rPr>
          <w:rStyle w:val="Znakapoznpodarou"/>
          <w:rFonts w:eastAsia="Times New Roman" w:cstheme="minorHAnsi"/>
          <w:i/>
          <w:iCs/>
          <w:color w:val="000000"/>
          <w:lang w:eastAsia="cs-CZ"/>
        </w:rPr>
        <w:footnoteReference w:id="22"/>
      </w:r>
      <w:r w:rsidRPr="008E7E13">
        <w:rPr>
          <w:rFonts w:eastAsia="Times New Roman" w:cstheme="minorHAnsi"/>
          <w:color w:val="000000"/>
          <w:lang w:eastAsia="cs-CZ"/>
        </w:rPr>
        <w:t xml:space="preserve">: </w:t>
      </w:r>
    </w:p>
    <w:p w14:paraId="12F469CD" w14:textId="77777777" w:rsidR="00EB3289" w:rsidRPr="001D40B3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i/>
          <w:iCs/>
          <w:color w:val="000000"/>
          <w:lang w:eastAsia="cs-CZ"/>
        </w:rPr>
      </w:pPr>
      <w:r w:rsidRPr="001D40B3">
        <w:rPr>
          <w:rFonts w:eastAsia="Times New Roman" w:cstheme="minorHAnsi"/>
          <w:i/>
          <w:iCs/>
          <w:color w:val="000000"/>
          <w:lang w:eastAsia="cs-CZ"/>
        </w:rPr>
        <w:t>popis a frekvenci analýzy množství a druhů potravinových odpadů, a to konkrétní způsoby analýzy a uvedení, jak často bude prováděna</w:t>
      </w:r>
      <w:r>
        <w:rPr>
          <w:rStyle w:val="Znakapoznpodarou"/>
          <w:rFonts w:eastAsia="Times New Roman" w:cstheme="minorHAnsi"/>
          <w:i/>
          <w:iCs/>
          <w:color w:val="000000"/>
          <w:lang w:eastAsia="cs-CZ"/>
        </w:rPr>
        <w:footnoteReference w:id="23"/>
      </w:r>
      <w:r w:rsidRPr="001D40B3">
        <w:rPr>
          <w:rFonts w:eastAsia="Times New Roman" w:cstheme="minorHAnsi"/>
          <w:i/>
          <w:iCs/>
          <w:color w:val="000000"/>
          <w:lang w:eastAsia="cs-CZ"/>
        </w:rPr>
        <w:t xml:space="preserve">: </w:t>
      </w:r>
    </w:p>
    <w:p w14:paraId="458B8D80" w14:textId="77777777" w:rsidR="00EB3289" w:rsidRPr="001D40B3" w:rsidRDefault="00EB3289" w:rsidP="00EB3289">
      <w:pPr>
        <w:pStyle w:val="Odstavecseseznamem"/>
        <w:numPr>
          <w:ilvl w:val="4"/>
          <w:numId w:val="12"/>
        </w:numPr>
        <w:spacing w:after="0" w:line="240" w:lineRule="auto"/>
        <w:ind w:left="1701" w:hanging="283"/>
        <w:rPr>
          <w:rFonts w:cstheme="minorHAnsi"/>
          <w:i/>
          <w:iCs/>
        </w:rPr>
      </w:pPr>
      <w:r w:rsidRPr="001D40B3">
        <w:rPr>
          <w:rFonts w:eastAsia="Times New Roman" w:cstheme="minorHAnsi"/>
          <w:i/>
          <w:iCs/>
          <w:color w:val="000000"/>
          <w:lang w:eastAsia="cs-CZ"/>
        </w:rPr>
        <w:t>při zpracování pokrmů</w:t>
      </w:r>
    </w:p>
    <w:p w14:paraId="15C051E7" w14:textId="77777777" w:rsidR="00EB3289" w:rsidRPr="001D40B3" w:rsidRDefault="00EB3289" w:rsidP="00EB3289">
      <w:pPr>
        <w:pStyle w:val="Odstavecseseznamem"/>
        <w:numPr>
          <w:ilvl w:val="4"/>
          <w:numId w:val="12"/>
        </w:numPr>
        <w:spacing w:after="0" w:line="240" w:lineRule="auto"/>
        <w:ind w:left="1701" w:hanging="283"/>
        <w:rPr>
          <w:rFonts w:cstheme="minorHAnsi"/>
          <w:i/>
          <w:iCs/>
        </w:rPr>
      </w:pPr>
      <w:r w:rsidRPr="001D40B3">
        <w:rPr>
          <w:rFonts w:eastAsia="Times New Roman" w:cstheme="minorHAnsi"/>
          <w:i/>
          <w:iCs/>
          <w:color w:val="000000"/>
          <w:lang w:eastAsia="cs-CZ"/>
        </w:rPr>
        <w:t xml:space="preserve">nevydaných pokrmů </w:t>
      </w:r>
    </w:p>
    <w:p w14:paraId="0E12BBB3" w14:textId="77777777" w:rsidR="00EB3289" w:rsidRPr="001D40B3" w:rsidRDefault="00EB3289" w:rsidP="00EB3289">
      <w:pPr>
        <w:pStyle w:val="Odstavecseseznamem"/>
        <w:numPr>
          <w:ilvl w:val="4"/>
          <w:numId w:val="12"/>
        </w:numPr>
        <w:spacing w:after="0" w:line="240" w:lineRule="auto"/>
        <w:ind w:left="1701" w:hanging="283"/>
        <w:rPr>
          <w:rFonts w:cstheme="minorHAnsi"/>
          <w:i/>
          <w:iCs/>
        </w:rPr>
      </w:pPr>
      <w:r w:rsidRPr="001D40B3">
        <w:rPr>
          <w:rFonts w:eastAsia="Times New Roman" w:cstheme="minorHAnsi"/>
          <w:i/>
          <w:iCs/>
          <w:color w:val="000000"/>
          <w:lang w:eastAsia="cs-CZ"/>
        </w:rPr>
        <w:t>zbytků na talíři</w:t>
      </w:r>
      <w:r>
        <w:rPr>
          <w:rStyle w:val="Znakapoznpodarou"/>
          <w:rFonts w:eastAsia="Times New Roman" w:cstheme="minorHAnsi"/>
          <w:i/>
          <w:iCs/>
          <w:color w:val="000000"/>
          <w:lang w:eastAsia="cs-CZ"/>
        </w:rPr>
        <w:footnoteReference w:id="24"/>
      </w:r>
      <w:r w:rsidRPr="001D40B3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</w:p>
    <w:p w14:paraId="7FB77F04" w14:textId="77777777" w:rsidR="00EB3289" w:rsidRPr="001D40B3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i/>
          <w:iCs/>
          <w:color w:val="000000"/>
          <w:lang w:eastAsia="cs-CZ"/>
        </w:rPr>
      </w:pPr>
      <w:r w:rsidRPr="001D40B3">
        <w:rPr>
          <w:rFonts w:cstheme="minorHAnsi"/>
          <w:i/>
          <w:iCs/>
        </w:rPr>
        <w:t xml:space="preserve">popis a frekvenci monitorování a kontroly zásob, tak aby se minimalizovalo plýtvání v době skladování potravin, </w:t>
      </w:r>
      <w:r w:rsidRPr="001D40B3">
        <w:rPr>
          <w:rFonts w:eastAsia="Times New Roman" w:cstheme="minorHAnsi"/>
          <w:i/>
          <w:iCs/>
          <w:color w:val="000000"/>
          <w:lang w:eastAsia="cs-CZ"/>
        </w:rPr>
        <w:t>a to konkrétní způsoby monitorování a kontroly a uvedení, jak často budou prováděny</w:t>
      </w:r>
    </w:p>
    <w:p w14:paraId="3D90B71C" w14:textId="77777777" w:rsidR="00EB3289" w:rsidRPr="001D40B3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i/>
          <w:iCs/>
          <w:color w:val="000000"/>
          <w:lang w:eastAsia="cs-CZ"/>
        </w:rPr>
      </w:pPr>
      <w:r w:rsidRPr="001D40B3">
        <w:rPr>
          <w:rFonts w:eastAsia="Times New Roman" w:cstheme="minorHAnsi"/>
          <w:i/>
          <w:iCs/>
          <w:color w:val="000000"/>
          <w:lang w:eastAsia="cs-CZ"/>
        </w:rPr>
        <w:lastRenderedPageBreak/>
        <w:t>popis a frekvenci vyhodnocování opatření a analýzy množství a druhů potravinových odpadů</w:t>
      </w:r>
    </w:p>
    <w:p w14:paraId="73CD9458" w14:textId="02BFDF33" w:rsidR="00EB3289" w:rsidRPr="00D4008F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i/>
          <w:iCs/>
          <w:color w:val="000000"/>
          <w:lang w:eastAsia="cs-CZ"/>
        </w:rPr>
      </w:pPr>
      <w:r w:rsidRPr="00D4008F">
        <w:rPr>
          <w:rFonts w:eastAsia="Times New Roman" w:cstheme="minorHAnsi"/>
          <w:i/>
          <w:iCs/>
          <w:color w:val="000000"/>
          <w:lang w:eastAsia="cs-CZ"/>
        </w:rPr>
        <w:t>popis způsobu a frekvence komunikac</w:t>
      </w:r>
      <w:r w:rsidR="00751DAF">
        <w:rPr>
          <w:rFonts w:eastAsia="Times New Roman" w:cstheme="minorHAnsi"/>
          <w:i/>
          <w:iCs/>
          <w:color w:val="000000"/>
          <w:lang w:eastAsia="cs-CZ"/>
        </w:rPr>
        <w:t>e</w:t>
      </w:r>
      <w:r w:rsidRPr="00D4008F">
        <w:rPr>
          <w:rFonts w:eastAsia="Times New Roman" w:cstheme="minorHAnsi"/>
          <w:i/>
          <w:iCs/>
          <w:color w:val="000000"/>
          <w:lang w:eastAsia="cs-CZ"/>
        </w:rPr>
        <w:t xml:space="preserve"> výsledků analýzy a monitorování zadavateli</w:t>
      </w:r>
    </w:p>
    <w:p w14:paraId="30C0F8BE" w14:textId="77777777" w:rsidR="00EB3289" w:rsidRPr="00D4008F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i/>
          <w:iCs/>
          <w:color w:val="000000"/>
          <w:lang w:eastAsia="cs-CZ"/>
        </w:rPr>
      </w:pPr>
      <w:r w:rsidRPr="00D4008F">
        <w:rPr>
          <w:rFonts w:eastAsia="Times New Roman" w:cstheme="minorHAnsi"/>
          <w:i/>
          <w:iCs/>
          <w:color w:val="000000"/>
          <w:lang w:eastAsia="cs-CZ"/>
        </w:rPr>
        <w:t>popis způsobu, jak budou výsledky analýzy a monitorování použity pro zamezení plýtvání potravinami, předcházení a minimalizaci odpadů (např. přizpůsobení plánování menu, skladových zásob apod.)</w:t>
      </w:r>
    </w:p>
    <w:p w14:paraId="761365C4" w14:textId="77777777" w:rsidR="00EB3289" w:rsidRPr="001D40B3" w:rsidRDefault="00EB3289" w:rsidP="00EB3289">
      <w:pPr>
        <w:pStyle w:val="Odstavecseseznamem"/>
        <w:numPr>
          <w:ilvl w:val="3"/>
          <w:numId w:val="12"/>
        </w:numPr>
        <w:spacing w:after="0" w:line="240" w:lineRule="auto"/>
        <w:ind w:left="1276" w:hanging="283"/>
        <w:rPr>
          <w:rFonts w:eastAsia="Times New Roman" w:cstheme="minorHAnsi"/>
          <w:i/>
          <w:iCs/>
          <w:color w:val="000000"/>
          <w:lang w:eastAsia="cs-CZ"/>
        </w:rPr>
      </w:pPr>
      <w:r w:rsidRPr="001D40B3">
        <w:rPr>
          <w:rFonts w:eastAsia="Times New Roman" w:cstheme="minorHAnsi"/>
          <w:i/>
          <w:iCs/>
          <w:color w:val="000000"/>
          <w:lang w:eastAsia="cs-CZ"/>
        </w:rPr>
        <w:t xml:space="preserve">vybraná 3 opatření na základě </w:t>
      </w:r>
      <w:r>
        <w:rPr>
          <w:rFonts w:eastAsia="Times New Roman" w:cstheme="minorHAnsi"/>
          <w:i/>
          <w:iCs/>
          <w:color w:val="000000"/>
          <w:lang w:eastAsia="cs-CZ"/>
        </w:rPr>
        <w:t>C</w:t>
      </w:r>
      <w:r w:rsidRPr="001D40B3">
        <w:rPr>
          <w:rFonts w:eastAsia="Times New Roman" w:cstheme="minorHAnsi"/>
          <w:i/>
          <w:iCs/>
          <w:color w:val="000000"/>
          <w:lang w:eastAsia="cs-CZ"/>
        </w:rPr>
        <w:t>hecklistu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pro </w:t>
      </w:r>
      <w:r w:rsidRPr="00DC3E88">
        <w:rPr>
          <w:rFonts w:cstheme="minorHAnsi"/>
          <w:i/>
          <w:iCs/>
        </w:rPr>
        <w:t>zamezení plýtvání potravinami</w:t>
      </w:r>
      <w:r w:rsidRPr="00DC3E88">
        <w:rPr>
          <w:rFonts w:eastAsia="Times New Roman" w:cstheme="minorHAnsi"/>
          <w:i/>
          <w:iCs/>
          <w:color w:val="000000"/>
          <w:lang w:eastAsia="cs-CZ"/>
        </w:rPr>
        <w:t>, předcházení a minimalizaci odpad</w:t>
      </w:r>
      <w:r>
        <w:rPr>
          <w:rFonts w:eastAsia="Times New Roman" w:cstheme="minorHAnsi"/>
          <w:i/>
          <w:iCs/>
          <w:color w:val="000000"/>
          <w:lang w:eastAsia="cs-CZ"/>
        </w:rPr>
        <w:t>: ...</w:t>
      </w:r>
      <w:r w:rsidRPr="001D40B3">
        <w:rPr>
          <w:rStyle w:val="Znakapoznpodarou"/>
          <w:rFonts w:eastAsia="Times New Roman" w:cstheme="minorHAnsi"/>
          <w:i/>
          <w:iCs/>
          <w:color w:val="000000"/>
          <w:lang w:eastAsia="cs-CZ"/>
        </w:rPr>
        <w:t xml:space="preserve"> </w:t>
      </w:r>
      <w:r>
        <w:rPr>
          <w:rStyle w:val="Znakapoznpodarou"/>
          <w:rFonts w:eastAsia="Times New Roman" w:cstheme="minorHAnsi"/>
          <w:i/>
          <w:iCs/>
          <w:color w:val="000000"/>
          <w:lang w:eastAsia="cs-CZ"/>
        </w:rPr>
        <w:footnoteReference w:id="25"/>
      </w:r>
    </w:p>
    <w:p w14:paraId="6133FAC0" w14:textId="3AC335AE" w:rsidR="00EB3289" w:rsidRPr="00D210B5" w:rsidRDefault="00EB3289" w:rsidP="00D210B5">
      <w:pPr>
        <w:spacing w:after="0" w:line="240" w:lineRule="auto"/>
        <w:ind w:left="851" w:hanging="142"/>
        <w:rPr>
          <w:rFonts w:eastAsia="Times New Roman" w:cstheme="minorHAnsi"/>
          <w:i/>
          <w:iCs/>
          <w:color w:val="000000"/>
          <w:lang w:eastAsia="cs-CZ"/>
        </w:rPr>
      </w:pPr>
      <w:r w:rsidRPr="008E7E13">
        <w:rPr>
          <w:rFonts w:eastAsia="Times New Roman" w:cstheme="minorHAnsi"/>
          <w:i/>
          <w:iCs/>
          <w:color w:val="000000"/>
          <w:lang w:eastAsia="cs-CZ"/>
        </w:rPr>
        <w:t xml:space="preserve">b. </w:t>
      </w:r>
      <w:r w:rsidR="00D210B5">
        <w:rPr>
          <w:rFonts w:eastAsia="Times New Roman" w:cstheme="minorHAnsi"/>
          <w:i/>
          <w:iCs/>
          <w:color w:val="000000"/>
          <w:lang w:eastAsia="cs-CZ"/>
        </w:rPr>
        <w:t>Z</w:t>
      </w:r>
      <w:r w:rsidR="00D210B5" w:rsidRPr="00D210B5">
        <w:rPr>
          <w:rFonts w:eastAsia="Times New Roman" w:cstheme="minorHAnsi"/>
          <w:i/>
          <w:iCs/>
          <w:color w:val="000000"/>
          <w:lang w:eastAsia="cs-CZ"/>
        </w:rPr>
        <w:t>působ informování strávníků o opatřeních a výsledcích vyhodnocování opatření i analýzy množství a druhů potravinových odpadů (osvět</w:t>
      </w:r>
      <w:r w:rsidR="00D210B5">
        <w:rPr>
          <w:rFonts w:eastAsia="Times New Roman" w:cstheme="minorHAnsi"/>
          <w:i/>
          <w:iCs/>
          <w:color w:val="000000"/>
          <w:lang w:eastAsia="cs-CZ"/>
        </w:rPr>
        <w:t>a</w:t>
      </w:r>
      <w:r w:rsidR="00D210B5" w:rsidRPr="00D210B5">
        <w:rPr>
          <w:rFonts w:eastAsia="Times New Roman" w:cstheme="minorHAnsi"/>
          <w:i/>
          <w:iCs/>
          <w:color w:val="000000"/>
          <w:lang w:eastAsia="cs-CZ"/>
        </w:rPr>
        <w:t>), např. formou plakátků v místě vydávání jídel, e-mailů, stravovacího systému pro objednávání obědů apod</w:t>
      </w:r>
    </w:p>
    <w:p w14:paraId="22277CFB" w14:textId="77777777" w:rsidR="00EB3289" w:rsidRPr="008E7E13" w:rsidRDefault="00EB3289" w:rsidP="00EB3289">
      <w:pPr>
        <w:spacing w:after="0" w:line="240" w:lineRule="auto"/>
        <w:ind w:left="851" w:hanging="143"/>
        <w:rPr>
          <w:rFonts w:cstheme="minorHAnsi"/>
          <w:i/>
          <w:iCs/>
        </w:rPr>
      </w:pPr>
      <w:r w:rsidRPr="008E7E13">
        <w:rPr>
          <w:rFonts w:eastAsia="Times New Roman" w:cstheme="minorHAnsi"/>
          <w:i/>
          <w:iCs/>
          <w:color w:val="000000"/>
          <w:lang w:eastAsia="cs-CZ"/>
        </w:rPr>
        <w:t xml:space="preserve">c. </w:t>
      </w:r>
      <w:r>
        <w:rPr>
          <w:rFonts w:eastAsia="Times New Roman" w:cstheme="minorHAnsi"/>
          <w:i/>
          <w:iCs/>
          <w:color w:val="000000"/>
          <w:lang w:eastAsia="cs-CZ"/>
        </w:rPr>
        <w:t>O</w:t>
      </w:r>
      <w:r w:rsidRPr="008E7E13">
        <w:rPr>
          <w:rFonts w:eastAsia="Times New Roman" w:cstheme="minorHAnsi"/>
          <w:i/>
          <w:iCs/>
          <w:color w:val="000000"/>
          <w:lang w:eastAsia="cs-CZ"/>
        </w:rPr>
        <w:t xml:space="preserve">soby v rámci organizace odpovědné za 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konkrétní opatření </w:t>
      </w:r>
      <w:r w:rsidRPr="008E7E13">
        <w:rPr>
          <w:rFonts w:eastAsia="Times New Roman" w:cstheme="minorHAnsi"/>
          <w:i/>
          <w:iCs/>
          <w:color w:val="000000"/>
          <w:lang w:eastAsia="cs-CZ"/>
        </w:rPr>
        <w:t>metodiky.</w:t>
      </w:r>
    </w:p>
    <w:p w14:paraId="5FF26BDE" w14:textId="77777777" w:rsidR="00EB3289" w:rsidRDefault="00EB3289" w:rsidP="00EB3289">
      <w:pPr>
        <w:spacing w:after="0" w:line="240" w:lineRule="auto"/>
        <w:rPr>
          <w:rFonts w:cstheme="minorHAnsi"/>
          <w:i/>
          <w:iCs/>
          <w:color w:val="FF0000"/>
          <w:highlight w:val="cyan"/>
        </w:rPr>
      </w:pPr>
    </w:p>
    <w:p w14:paraId="722116CF" w14:textId="77777777" w:rsidR="00EB3289" w:rsidRPr="00DD3736" w:rsidRDefault="00EB3289" w:rsidP="00EB3289">
      <w:pPr>
        <w:spacing w:after="0" w:line="240" w:lineRule="auto"/>
        <w:rPr>
          <w:rFonts w:cstheme="minorHAnsi"/>
          <w:i/>
          <w:iCs/>
        </w:rPr>
      </w:pPr>
      <w:r w:rsidRPr="00DD3736">
        <w:rPr>
          <w:rFonts w:cstheme="minorHAnsi"/>
        </w:rPr>
        <w:t xml:space="preserve">4. </w:t>
      </w:r>
      <w:r>
        <w:rPr>
          <w:rFonts w:cstheme="minorHAnsi"/>
        </w:rPr>
        <w:t>Textace k p</w:t>
      </w:r>
      <w:r w:rsidRPr="00DD3736">
        <w:rPr>
          <w:rFonts w:cstheme="minorHAnsi"/>
        </w:rPr>
        <w:t>oskytování kohoutkové pitné vody</w:t>
      </w:r>
    </w:p>
    <w:p w14:paraId="7A750A5E" w14:textId="77777777" w:rsidR="00EB3289" w:rsidRPr="00DD3736" w:rsidRDefault="00EB3289" w:rsidP="00EB3289">
      <w:pPr>
        <w:spacing w:after="0" w:line="240" w:lineRule="auto"/>
        <w:rPr>
          <w:rFonts w:cstheme="minorHAnsi"/>
          <w:i/>
          <w:iCs/>
        </w:rPr>
      </w:pPr>
    </w:p>
    <w:p w14:paraId="771BAC0F" w14:textId="77777777" w:rsidR="00EB3289" w:rsidRDefault="00EB3289" w:rsidP="00EB3289">
      <w:pPr>
        <w:spacing w:after="0" w:line="240" w:lineRule="auto"/>
        <w:rPr>
          <w:rStyle w:val="cf01"/>
          <w:rFonts w:ascii="Calibri" w:hAnsi="Calibri" w:cs="Calibri"/>
          <w:sz w:val="22"/>
          <w:szCs w:val="22"/>
        </w:rPr>
      </w:pPr>
      <w:r w:rsidRPr="00274DEE">
        <w:rPr>
          <w:rStyle w:val="cf01"/>
          <w:rFonts w:ascii="Calibri" w:hAnsi="Calibri" w:cs="Calibri"/>
          <w:sz w:val="22"/>
          <w:szCs w:val="22"/>
        </w:rPr>
        <w:t>V zadávací dokumentaci není textace relevantní, případně je možné do zadávací dokumentace promítnout první odstavec doporučené textace do smlouvy.</w:t>
      </w:r>
    </w:p>
    <w:p w14:paraId="7BA4BBA6" w14:textId="77777777" w:rsidR="00EB3289" w:rsidRPr="008E7E13" w:rsidRDefault="00EB3289" w:rsidP="00EB3289">
      <w:pPr>
        <w:spacing w:after="0" w:line="240" w:lineRule="auto"/>
        <w:rPr>
          <w:rFonts w:cstheme="minorHAnsi"/>
          <w:i/>
          <w:iCs/>
          <w:color w:val="FF0000"/>
          <w:highlight w:val="cyan"/>
        </w:rPr>
      </w:pPr>
    </w:p>
    <w:p w14:paraId="79BFC769" w14:textId="77777777" w:rsidR="00EB3289" w:rsidRDefault="00EB3289" w:rsidP="00EB3289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4D520DF1" w14:textId="77777777" w:rsidR="00EB3289" w:rsidRDefault="00EB3289" w:rsidP="00EB3289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8E7E13">
        <w:rPr>
          <w:rFonts w:cstheme="minorHAnsi"/>
          <w:b/>
          <w:bCs/>
          <w:i/>
          <w:iCs/>
        </w:rPr>
        <w:t xml:space="preserve">Doporučená textace do smlouvy </w:t>
      </w:r>
    </w:p>
    <w:p w14:paraId="5FEDA7B2" w14:textId="77777777" w:rsidR="00EB3289" w:rsidRDefault="00EB3289" w:rsidP="00EB3289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3B474D01" w14:textId="427B3072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T</w:t>
      </w:r>
      <w:r w:rsidRPr="008E7E13">
        <w:rPr>
          <w:rFonts w:cstheme="minorHAnsi"/>
        </w:rPr>
        <w:t xml:space="preserve">extace </w:t>
      </w:r>
      <w:r>
        <w:rPr>
          <w:rFonts w:cstheme="minorHAnsi"/>
        </w:rPr>
        <w:t xml:space="preserve">do smlouvy </w:t>
      </w:r>
      <w:r w:rsidRPr="008E7E13">
        <w:rPr>
          <w:rFonts w:cstheme="minorHAnsi"/>
        </w:rPr>
        <w:t xml:space="preserve">pro </w:t>
      </w:r>
      <w:r>
        <w:rPr>
          <w:rFonts w:cstheme="minorHAnsi"/>
        </w:rPr>
        <w:t xml:space="preserve">pořízení </w:t>
      </w:r>
      <w:r w:rsidRPr="008E7E13">
        <w:rPr>
          <w:rFonts w:cstheme="minorHAnsi"/>
        </w:rPr>
        <w:t>potravin v rámci stravovací služby</w:t>
      </w:r>
      <w:r>
        <w:rPr>
          <w:rFonts w:cstheme="minorHAnsi"/>
        </w:rPr>
        <w:t xml:space="preserve"> viz textace </w:t>
      </w:r>
      <w:r w:rsidRPr="008E7E13">
        <w:rPr>
          <w:rFonts w:cstheme="minorHAnsi"/>
        </w:rPr>
        <w:t>do smlouvy Minimální</w:t>
      </w:r>
      <w:r w:rsidR="00F10ED9">
        <w:rPr>
          <w:rFonts w:cstheme="minorHAnsi"/>
        </w:rPr>
        <w:t>ch</w:t>
      </w:r>
      <w:r w:rsidRPr="008E7E13">
        <w:rPr>
          <w:rFonts w:cstheme="minorHAnsi"/>
        </w:rPr>
        <w:t xml:space="preserve"> standard</w:t>
      </w:r>
      <w:r w:rsidR="00F10ED9">
        <w:rPr>
          <w:rFonts w:cstheme="minorHAnsi"/>
        </w:rPr>
        <w:t>ů</w:t>
      </w:r>
      <w:r w:rsidRPr="008E7E13">
        <w:rPr>
          <w:rFonts w:cstheme="minorHAnsi"/>
        </w:rPr>
        <w:t xml:space="preserve"> OVZ pro dodávky potravin.</w:t>
      </w:r>
      <w:r>
        <w:rPr>
          <w:rFonts w:cstheme="minorHAnsi"/>
        </w:rPr>
        <w:t xml:space="preserve"> Ve smlouvě je třeba si vyhradit právo kontroly dodacích listů či jiných účetních dokladů prokazujících nákup takových potravin, případně právo kontroly skladovacích prostor poskytovatele </w:t>
      </w:r>
      <w:r w:rsidR="00F10ED9">
        <w:rPr>
          <w:rFonts w:cstheme="minorHAnsi"/>
        </w:rPr>
        <w:t>stravovacích služeb</w:t>
      </w:r>
      <w:r>
        <w:rPr>
          <w:rFonts w:cstheme="minorHAnsi"/>
        </w:rPr>
        <w:t>.</w:t>
      </w:r>
    </w:p>
    <w:p w14:paraId="3961E413" w14:textId="77777777" w:rsidR="00EB3289" w:rsidRDefault="00EB3289" w:rsidP="00EB3289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7B777607" w14:textId="77777777" w:rsidR="00EB3289" w:rsidRPr="00F10ED9" w:rsidRDefault="00EB3289" w:rsidP="00EB3289">
      <w:pPr>
        <w:spacing w:after="0" w:line="240" w:lineRule="auto"/>
        <w:rPr>
          <w:rFonts w:cstheme="minorHAnsi"/>
          <w:u w:val="single"/>
        </w:rPr>
      </w:pPr>
      <w:r w:rsidRPr="00B072CB">
        <w:rPr>
          <w:rFonts w:cstheme="minorHAnsi"/>
        </w:rPr>
        <w:t xml:space="preserve">2. </w:t>
      </w:r>
      <w:r w:rsidRPr="00F10ED9">
        <w:rPr>
          <w:rFonts w:cstheme="minorHAnsi"/>
        </w:rPr>
        <w:t xml:space="preserve">Textace do smlouvy k častějšímu zařazení pokrmů s vyšším podílem luštěnin, zeleniny, ovoce, celozrnných obilnin a ořechů, při zachování potřebného příjmu živin je třeba naformulovat individuálně s ohledem na požadovanou nabídku jídel v zadávací dokumentaci. </w:t>
      </w:r>
      <w:r w:rsidRPr="00F10ED9">
        <w:rPr>
          <w:rStyle w:val="cf01"/>
          <w:rFonts w:asciiTheme="minorHAnsi" w:hAnsiTheme="minorHAnsi" w:cstheme="minorHAnsi"/>
          <w:sz w:val="22"/>
          <w:szCs w:val="22"/>
        </w:rPr>
        <w:t>Zároveň je třeba ve smlouvě jasně a jednoznačně stanovit práva a povinnosti smluvních stran, a to jak ve vztahu k dodržování požadavků na nabídku jídel, tak i ve vztahu k ověřování splnění těchto požadavků v průběhu plnění. Na příslušná ustanovení smlouvy je pak třeba navázat dostatečně odrazujícími sankcemi s návazností na možnost zadavatele odstoupit od smlouvy v případě porušení či nedodržení smluvních ujednání.</w:t>
      </w:r>
    </w:p>
    <w:p w14:paraId="30F7F589" w14:textId="77777777" w:rsidR="00EB3289" w:rsidRDefault="00EB3289" w:rsidP="00EB3289">
      <w:pPr>
        <w:spacing w:after="0" w:line="240" w:lineRule="auto"/>
        <w:rPr>
          <w:rFonts w:cstheme="minorHAnsi"/>
          <w:b/>
          <w:bCs/>
          <w:i/>
          <w:iCs/>
        </w:rPr>
      </w:pPr>
    </w:p>
    <w:p w14:paraId="33936083" w14:textId="77777777" w:rsidR="00EB3289" w:rsidRDefault="00EB3289" w:rsidP="00EB3289">
      <w:pPr>
        <w:spacing w:after="0" w:line="240" w:lineRule="auto"/>
        <w:jc w:val="both"/>
        <w:rPr>
          <w:rFonts w:cstheme="minorHAnsi"/>
        </w:rPr>
      </w:pPr>
      <w:r w:rsidRPr="006F5209">
        <w:rPr>
          <w:rFonts w:cstheme="minorHAnsi"/>
        </w:rPr>
        <w:t xml:space="preserve">3. Textace </w:t>
      </w:r>
      <w:r>
        <w:rPr>
          <w:rFonts w:cstheme="minorHAnsi"/>
        </w:rPr>
        <w:t xml:space="preserve">do smlouvy </w:t>
      </w:r>
      <w:r w:rsidRPr="006F5209">
        <w:rPr>
          <w:rFonts w:cstheme="minorHAnsi"/>
        </w:rPr>
        <w:t>k opatření</w:t>
      </w:r>
      <w:r>
        <w:rPr>
          <w:rFonts w:cstheme="minorHAnsi"/>
        </w:rPr>
        <w:t>m</w:t>
      </w:r>
      <w:r w:rsidRPr="006F5209">
        <w:rPr>
          <w:rFonts w:cstheme="minorHAnsi"/>
        </w:rPr>
        <w:t xml:space="preserve"> ke snížení plýtvání potravinami a minimalizaci odpadů</w:t>
      </w:r>
      <w:r>
        <w:rPr>
          <w:rFonts w:cstheme="minorHAnsi"/>
        </w:rPr>
        <w:t xml:space="preserve"> </w:t>
      </w:r>
    </w:p>
    <w:p w14:paraId="37EA4FF7" w14:textId="77777777" w:rsidR="00EB3289" w:rsidRDefault="00EB3289" w:rsidP="00EB3289">
      <w:pPr>
        <w:spacing w:after="0" w:line="240" w:lineRule="auto"/>
        <w:jc w:val="both"/>
        <w:rPr>
          <w:rFonts w:cstheme="minorHAnsi"/>
          <w:i/>
          <w:iCs/>
        </w:rPr>
      </w:pPr>
    </w:p>
    <w:p w14:paraId="330A906C" w14:textId="77777777" w:rsidR="00EB3289" w:rsidRPr="008E7E13" w:rsidRDefault="00EB3289" w:rsidP="00EB328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8E7E13">
        <w:rPr>
          <w:rFonts w:cstheme="minorHAnsi"/>
          <w:i/>
          <w:iCs/>
        </w:rPr>
        <w:t xml:space="preserve">Poskytovatel služeb při přípravě a vydávání stravy dodržuje opatření Metodiky </w:t>
      </w:r>
      <w:r w:rsidRPr="008E7E13">
        <w:rPr>
          <w:rFonts w:eastAsia="Times New Roman" w:cstheme="minorHAnsi"/>
          <w:i/>
          <w:iCs/>
          <w:color w:val="000000"/>
          <w:lang w:eastAsia="cs-CZ"/>
        </w:rPr>
        <w:t>pro zamezení plýtvání potravinami, předcházení a minimalizaci odpadů, a to ...</w:t>
      </w:r>
      <w:r w:rsidRPr="008E7E13">
        <w:rPr>
          <w:rStyle w:val="Znakapoznpodarou"/>
          <w:rFonts w:eastAsia="Times New Roman" w:cstheme="minorHAnsi"/>
          <w:i/>
          <w:iCs/>
          <w:color w:val="000000"/>
          <w:lang w:eastAsia="cs-CZ"/>
        </w:rPr>
        <w:footnoteReference w:id="26"/>
      </w:r>
      <w:r w:rsidRPr="008E7E13">
        <w:rPr>
          <w:rFonts w:eastAsia="Times New Roman" w:cstheme="minorHAnsi"/>
          <w:i/>
          <w:iCs/>
          <w:color w:val="000000"/>
          <w:lang w:eastAsia="cs-CZ"/>
        </w:rPr>
        <w:t>.</w:t>
      </w:r>
    </w:p>
    <w:p w14:paraId="375342F8" w14:textId="77777777" w:rsidR="00EB3289" w:rsidRPr="008E7E13" w:rsidRDefault="00EB3289" w:rsidP="00EB328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14:paraId="103D05BB" w14:textId="77777777" w:rsidR="00EB3289" w:rsidRPr="008E7E13" w:rsidRDefault="00EB3289" w:rsidP="00EB328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highlight w:val="cyan"/>
          <w:lang w:eastAsia="cs-CZ"/>
        </w:rPr>
      </w:pPr>
      <w:r w:rsidRPr="008E7E13">
        <w:rPr>
          <w:rFonts w:cstheme="minorHAnsi"/>
          <w:i/>
          <w:iCs/>
        </w:rPr>
        <w:t xml:space="preserve">Objednatel je oprávněn ověřovat </w:t>
      </w:r>
      <w:r w:rsidRPr="008E7E13">
        <w:rPr>
          <w:rFonts w:eastAsia="Calibri" w:cstheme="minorHAnsi"/>
          <w:i/>
          <w:iCs/>
        </w:rPr>
        <w:t>během plnění kdykoli</w:t>
      </w:r>
      <w:r w:rsidRPr="008E7E13">
        <w:rPr>
          <w:rFonts w:cstheme="minorHAnsi"/>
          <w:i/>
          <w:iCs/>
        </w:rPr>
        <w:t xml:space="preserve"> dodržování opatření Metodiky </w:t>
      </w:r>
      <w:r w:rsidRPr="008E7E13">
        <w:rPr>
          <w:rFonts w:eastAsia="Times New Roman" w:cstheme="minorHAnsi"/>
          <w:i/>
          <w:iCs/>
          <w:color w:val="000000"/>
          <w:lang w:eastAsia="cs-CZ"/>
        </w:rPr>
        <w:t>pro zamezení plýtvání potravinami, předcházení a minimalizaci odpadů. Poskytovatel je povinen poskytnout při ověřování dodržování Metodiky objednateli potřebnou součinnost.</w:t>
      </w:r>
    </w:p>
    <w:p w14:paraId="10117E0D" w14:textId="77777777" w:rsidR="00EB3289" w:rsidRPr="008E7E13" w:rsidRDefault="00EB3289" w:rsidP="00EB3289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highlight w:val="cyan"/>
          <w:lang w:eastAsia="cs-CZ"/>
        </w:rPr>
      </w:pPr>
    </w:p>
    <w:p w14:paraId="0A1D6529" w14:textId="3B15670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 w:rsidRPr="008E7E13">
        <w:rPr>
          <w:rFonts w:eastAsia="Calibri" w:cstheme="minorHAnsi"/>
          <w:i/>
          <w:iCs/>
        </w:rPr>
        <w:lastRenderedPageBreak/>
        <w:t xml:space="preserve">V případě nedodržení opatření Metodiky pro zamezení plýtvání </w:t>
      </w:r>
      <w:r w:rsidRPr="008E7E13">
        <w:rPr>
          <w:rFonts w:eastAsia="Times New Roman" w:cstheme="minorHAnsi"/>
          <w:i/>
          <w:iCs/>
          <w:color w:val="000000"/>
          <w:lang w:eastAsia="cs-CZ"/>
        </w:rPr>
        <w:t>potravinami, předcházení a minimalizaci odpadů</w:t>
      </w:r>
      <w:r w:rsidRPr="008E7E13">
        <w:rPr>
          <w:rFonts w:eastAsia="Calibri" w:cstheme="minorHAnsi"/>
          <w:i/>
          <w:iCs/>
        </w:rPr>
        <w:t xml:space="preserve"> poskytovatelem, se poskytovatel zavazuje zaplatit objednateli smluvní pokutu ve výši</w:t>
      </w:r>
      <w:r w:rsidR="00940A84">
        <w:rPr>
          <w:rStyle w:val="Znakapoznpodarou"/>
          <w:rFonts w:eastAsia="Calibri" w:cstheme="minorHAnsi"/>
          <w:i/>
          <w:iCs/>
        </w:rPr>
        <w:footnoteReference w:id="27"/>
      </w:r>
      <w:r w:rsidRPr="008E7E13">
        <w:rPr>
          <w:rFonts w:eastAsia="Calibri" w:cstheme="minorHAnsi"/>
          <w:i/>
          <w:iCs/>
        </w:rPr>
        <w:t xml:space="preserve"> …. Kč za každé jednotlivé porušení povinnosti.</w:t>
      </w:r>
    </w:p>
    <w:p w14:paraId="24BE7E5C" w14:textId="77777777" w:rsidR="00EB3289" w:rsidRPr="008E7E13" w:rsidRDefault="00EB3289" w:rsidP="00EB3289">
      <w:pPr>
        <w:spacing w:after="0" w:line="240" w:lineRule="auto"/>
        <w:jc w:val="both"/>
        <w:rPr>
          <w:rFonts w:cstheme="minorHAnsi"/>
        </w:rPr>
      </w:pPr>
      <w:r w:rsidRPr="008E7E13">
        <w:rPr>
          <w:rFonts w:eastAsia="Calibri" w:cstheme="minorHAnsi"/>
          <w:i/>
          <w:iCs/>
        </w:rPr>
        <w:t xml:space="preserve"> </w:t>
      </w:r>
    </w:p>
    <w:p w14:paraId="3B024632" w14:textId="7A70C459" w:rsidR="00EB3289" w:rsidRPr="008E7E13" w:rsidRDefault="00EB3289" w:rsidP="00EB3289">
      <w:pPr>
        <w:spacing w:after="0" w:line="240" w:lineRule="auto"/>
        <w:jc w:val="both"/>
        <w:rPr>
          <w:rFonts w:cstheme="minorHAnsi"/>
          <w:b/>
          <w:bCs/>
          <w:i/>
          <w:iCs/>
          <w:highlight w:val="cyan"/>
        </w:rPr>
      </w:pPr>
      <w:r>
        <w:rPr>
          <w:rFonts w:eastAsia="Calibri" w:cstheme="minorHAnsi"/>
          <w:i/>
          <w:iCs/>
        </w:rPr>
        <w:t>Opakované n</w:t>
      </w:r>
      <w:r w:rsidRPr="008E7E13">
        <w:rPr>
          <w:rFonts w:eastAsia="Calibri" w:cstheme="minorHAnsi"/>
          <w:i/>
          <w:iCs/>
        </w:rPr>
        <w:t xml:space="preserve">edodržení </w:t>
      </w:r>
      <w:r w:rsidR="0073286F" w:rsidRPr="008E7E13">
        <w:rPr>
          <w:rFonts w:eastAsia="Calibri" w:cstheme="minorHAnsi"/>
          <w:i/>
          <w:iCs/>
        </w:rPr>
        <w:t xml:space="preserve">opatření Metodiky pro zamezení plýtvání </w:t>
      </w:r>
      <w:r w:rsidR="0073286F" w:rsidRPr="008E7E13">
        <w:rPr>
          <w:rFonts w:eastAsia="Times New Roman" w:cstheme="minorHAnsi"/>
          <w:i/>
          <w:iCs/>
          <w:color w:val="000000"/>
          <w:lang w:eastAsia="cs-CZ"/>
        </w:rPr>
        <w:t>potravinami</w:t>
      </w:r>
      <w:r w:rsidR="0073286F">
        <w:rPr>
          <w:rFonts w:eastAsia="Times New Roman" w:cstheme="minorHAnsi"/>
          <w:i/>
          <w:iCs/>
          <w:lang w:eastAsia="cs-CZ"/>
        </w:rPr>
        <w:t>,</w:t>
      </w:r>
      <w:r w:rsidR="0073286F" w:rsidRPr="008E7E13">
        <w:rPr>
          <w:rFonts w:eastAsia="Times New Roman" w:cstheme="minorHAnsi"/>
          <w:i/>
          <w:iCs/>
          <w:color w:val="000000"/>
          <w:lang w:eastAsia="cs-CZ"/>
        </w:rPr>
        <w:t xml:space="preserve"> předcházení a minimalizaci odpadů</w:t>
      </w:r>
      <w:r w:rsidR="0073286F">
        <w:rPr>
          <w:rFonts w:eastAsia="Times New Roman" w:cstheme="minorHAnsi"/>
          <w:i/>
          <w:iCs/>
          <w:color w:val="000000"/>
          <w:lang w:eastAsia="cs-CZ"/>
        </w:rPr>
        <w:t>,</w:t>
      </w:r>
      <w:r w:rsidR="0073286F">
        <w:rPr>
          <w:rFonts w:eastAsia="Times New Roman" w:cstheme="minorHAnsi"/>
          <w:i/>
          <w:iCs/>
          <w:lang w:eastAsia="cs-CZ"/>
        </w:rPr>
        <w:t xml:space="preserve"> tj. </w:t>
      </w:r>
      <w:r w:rsidR="0073286F" w:rsidRPr="000441DE">
        <w:rPr>
          <w:rFonts w:eastAsia="Times New Roman" w:cstheme="minorHAnsi"/>
          <w:i/>
          <w:iCs/>
          <w:lang w:eastAsia="cs-CZ"/>
        </w:rPr>
        <w:t>v posledních 12 měsících dojde alespoň k</w:t>
      </w:r>
      <w:proofErr w:type="gramStart"/>
      <w:r w:rsidR="0073286F" w:rsidRPr="000441DE">
        <w:rPr>
          <w:rFonts w:eastAsia="Times New Roman" w:cstheme="minorHAnsi"/>
          <w:i/>
          <w:iCs/>
          <w:lang w:eastAsia="cs-CZ"/>
        </w:rPr>
        <w:t xml:space="preserve"> ….</w:t>
      </w:r>
      <w:proofErr w:type="gramEnd"/>
      <w:r w:rsidR="0073286F" w:rsidRPr="000441DE">
        <w:rPr>
          <w:rFonts w:eastAsia="Times New Roman" w:cstheme="minorHAnsi"/>
          <w:i/>
          <w:iCs/>
          <w:lang w:eastAsia="cs-CZ"/>
        </w:rPr>
        <w:t>. případům</w:t>
      </w:r>
      <w:r w:rsidR="0073286F">
        <w:rPr>
          <w:rFonts w:eastAsia="Times New Roman" w:cstheme="minorHAnsi"/>
          <w:i/>
          <w:iCs/>
          <w:lang w:eastAsia="cs-CZ"/>
        </w:rPr>
        <w:t xml:space="preserve"> nedodržení</w:t>
      </w:r>
      <w:r w:rsidRPr="008E7E13">
        <w:rPr>
          <w:rFonts w:eastAsia="Calibri" w:cstheme="minorHAnsi"/>
          <w:i/>
          <w:iCs/>
        </w:rPr>
        <w:t xml:space="preserve"> poskytovatelem</w:t>
      </w:r>
      <w:r w:rsidR="0073286F">
        <w:rPr>
          <w:rFonts w:eastAsia="Calibri" w:cstheme="minorHAnsi"/>
          <w:i/>
          <w:iCs/>
        </w:rPr>
        <w:t>,</w:t>
      </w:r>
      <w:r w:rsidRPr="008E7E13">
        <w:rPr>
          <w:rFonts w:eastAsia="Calibri" w:cstheme="minorHAnsi"/>
          <w:i/>
          <w:iCs/>
        </w:rPr>
        <w:t xml:space="preserve"> je považováno za podstatné porušení smlouvy a objednatel je oprávněn z tohoto důvodu odstoupit od smlouvy.</w:t>
      </w:r>
    </w:p>
    <w:p w14:paraId="614BBD89" w14:textId="77777777" w:rsidR="00EB3289" w:rsidRDefault="00EB3289" w:rsidP="00EB3289">
      <w:pPr>
        <w:spacing w:after="0" w:line="240" w:lineRule="auto"/>
        <w:rPr>
          <w:rFonts w:cstheme="minorHAnsi"/>
          <w:b/>
          <w:bCs/>
        </w:rPr>
      </w:pPr>
    </w:p>
    <w:p w14:paraId="31B314A6" w14:textId="77777777" w:rsidR="00EB3289" w:rsidRPr="00DD3736" w:rsidRDefault="00EB3289" w:rsidP="00EB3289">
      <w:pPr>
        <w:spacing w:after="0" w:line="240" w:lineRule="auto"/>
        <w:rPr>
          <w:rFonts w:cstheme="minorHAnsi"/>
          <w:i/>
          <w:iCs/>
        </w:rPr>
      </w:pPr>
      <w:r w:rsidRPr="00DD3736">
        <w:rPr>
          <w:rFonts w:cstheme="minorHAnsi"/>
        </w:rPr>
        <w:t xml:space="preserve">4. </w:t>
      </w:r>
      <w:r>
        <w:rPr>
          <w:rFonts w:cstheme="minorHAnsi"/>
        </w:rPr>
        <w:t>Textace do smlouvy k p</w:t>
      </w:r>
      <w:r w:rsidRPr="00DD3736">
        <w:rPr>
          <w:rFonts w:cstheme="minorHAnsi"/>
        </w:rPr>
        <w:t>oskytování kohoutkové pitné vody</w:t>
      </w:r>
    </w:p>
    <w:p w14:paraId="3E2C0304" w14:textId="77777777" w:rsidR="00EB3289" w:rsidRDefault="00EB3289" w:rsidP="00EB3289">
      <w:pPr>
        <w:spacing w:after="0" w:line="240" w:lineRule="auto"/>
        <w:rPr>
          <w:rFonts w:cstheme="minorHAnsi"/>
          <w:i/>
          <w:iCs/>
        </w:rPr>
      </w:pPr>
    </w:p>
    <w:p w14:paraId="397C7AB5" w14:textId="77777777" w:rsidR="00EB3289" w:rsidRPr="008E7E13" w:rsidRDefault="00EB3289" w:rsidP="00EB3289">
      <w:pPr>
        <w:spacing w:after="0" w:line="240" w:lineRule="auto"/>
        <w:rPr>
          <w:rFonts w:cstheme="minorHAnsi"/>
          <w:b/>
          <w:bCs/>
          <w:i/>
          <w:iCs/>
        </w:rPr>
      </w:pPr>
      <w:r w:rsidRPr="008E7E13">
        <w:rPr>
          <w:rFonts w:cstheme="minorHAnsi"/>
          <w:i/>
          <w:iCs/>
        </w:rPr>
        <w:t xml:space="preserve">Poskytovatel služeb zajistí v prostorách, kde jsou poskytovány stravovací služby, </w:t>
      </w:r>
      <w:r>
        <w:rPr>
          <w:rFonts w:cstheme="minorHAnsi"/>
          <w:i/>
          <w:iCs/>
        </w:rPr>
        <w:t xml:space="preserve">v souladu s požadavky na bezpečnost potravin </w:t>
      </w:r>
      <w:r w:rsidRPr="008E7E13">
        <w:rPr>
          <w:rFonts w:cstheme="minorHAnsi"/>
          <w:i/>
          <w:iCs/>
        </w:rPr>
        <w:t xml:space="preserve">kohoutkovou pitnou vodu zdarma. Poskytovatel služeb informuje strávníky o poskytování kohoutkové pitné vody </w:t>
      </w:r>
      <w:r>
        <w:rPr>
          <w:rFonts w:cstheme="minorHAnsi"/>
          <w:i/>
          <w:iCs/>
        </w:rPr>
        <w:t xml:space="preserve">zdarma </w:t>
      </w:r>
      <w:r w:rsidRPr="008E7E13">
        <w:rPr>
          <w:rFonts w:cstheme="minorHAnsi"/>
          <w:i/>
          <w:iCs/>
        </w:rPr>
        <w:t>v dotčených prostorách.</w:t>
      </w:r>
    </w:p>
    <w:p w14:paraId="777C4BD1" w14:textId="77777777" w:rsidR="00EB3289" w:rsidRPr="008E7E13" w:rsidRDefault="00EB3289" w:rsidP="00EB3289">
      <w:pPr>
        <w:spacing w:after="0" w:line="240" w:lineRule="auto"/>
        <w:rPr>
          <w:rFonts w:cstheme="minorHAnsi"/>
        </w:rPr>
      </w:pPr>
    </w:p>
    <w:p w14:paraId="76757780" w14:textId="54FFABE4" w:rsidR="00EB3289" w:rsidRPr="008E7E13" w:rsidRDefault="00EB3289" w:rsidP="00EB3289">
      <w:pPr>
        <w:spacing w:after="0" w:line="240" w:lineRule="auto"/>
        <w:rPr>
          <w:rFonts w:cstheme="minorHAnsi"/>
        </w:rPr>
      </w:pPr>
      <w:r w:rsidRPr="008E7E13">
        <w:rPr>
          <w:rFonts w:eastAsia="Calibri" w:cstheme="minorHAnsi"/>
          <w:i/>
          <w:iCs/>
        </w:rPr>
        <w:t>V případě neposkytnutí kohoutkové pitné vody zdarma bez závažných důvodů, které nelze přičíst poskytovateli (</w:t>
      </w:r>
      <w:r>
        <w:rPr>
          <w:rFonts w:eastAsia="Calibri" w:cstheme="minorHAnsi"/>
          <w:i/>
          <w:iCs/>
        </w:rPr>
        <w:t xml:space="preserve">závažným důvodem je </w:t>
      </w:r>
      <w:r w:rsidRPr="008E7E13">
        <w:rPr>
          <w:rFonts w:eastAsia="Calibri" w:cstheme="minorHAnsi"/>
          <w:i/>
          <w:iCs/>
        </w:rPr>
        <w:t xml:space="preserve">např. havárie na vodovodu), se poskytovatel zavazuje zaplatit objednateli smluvní pokutu ve výši </w:t>
      </w:r>
      <w:r w:rsidR="0045128B">
        <w:rPr>
          <w:rStyle w:val="Znakapoznpodarou"/>
          <w:rFonts w:eastAsia="Calibri" w:cstheme="minorHAnsi"/>
          <w:i/>
          <w:iCs/>
        </w:rPr>
        <w:footnoteReference w:id="28"/>
      </w:r>
      <w:r w:rsidRPr="008E7E13">
        <w:rPr>
          <w:rFonts w:eastAsia="Calibri" w:cstheme="minorHAnsi"/>
          <w:i/>
          <w:iCs/>
        </w:rPr>
        <w:t>…. Kč za každé jednotlivé porušení povinnosti.</w:t>
      </w:r>
    </w:p>
    <w:p w14:paraId="03F74201" w14:textId="77777777" w:rsidR="002E492B" w:rsidRDefault="002E492B" w:rsidP="002E492B">
      <w:pPr>
        <w:spacing w:after="0" w:line="240" w:lineRule="auto"/>
        <w:rPr>
          <w:rFonts w:eastAsia="Calibri" w:cstheme="minorHAnsi"/>
          <w:i/>
          <w:iCs/>
        </w:rPr>
      </w:pPr>
    </w:p>
    <w:p w14:paraId="39AA0987" w14:textId="27DA7CEC" w:rsidR="000441DE" w:rsidRPr="000441DE" w:rsidRDefault="000441DE" w:rsidP="002E492B">
      <w:pPr>
        <w:spacing w:after="0" w:line="240" w:lineRule="auto"/>
        <w:rPr>
          <w:rFonts w:eastAsia="Times New Roman" w:cstheme="minorHAnsi"/>
          <w:lang w:eastAsia="cs-CZ"/>
        </w:rPr>
      </w:pPr>
      <w:r w:rsidRPr="000441DE">
        <w:rPr>
          <w:rFonts w:eastAsia="Times New Roman" w:cstheme="minorHAnsi"/>
          <w:i/>
          <w:iCs/>
          <w:lang w:eastAsia="cs-CZ"/>
        </w:rPr>
        <w:t>Objednatel je oprávněn od této smlouvy písemně odstoupit v případě porušení této smlouvy podstatným způsobem, a to z důvodu opakovaného neposkytnutí kohoutkové pitné vody při poskytování stravovacích služeb</w:t>
      </w:r>
      <w:r w:rsidR="002E492B" w:rsidRPr="002E492B">
        <w:rPr>
          <w:rFonts w:eastAsia="Times New Roman" w:cstheme="minorHAnsi"/>
          <w:i/>
          <w:iCs/>
          <w:lang w:eastAsia="cs-CZ"/>
        </w:rPr>
        <w:t xml:space="preserve"> bez závažných důvodů </w:t>
      </w:r>
      <w:r w:rsidR="002E492B" w:rsidRPr="002E492B">
        <w:rPr>
          <w:rFonts w:eastAsia="Calibri" w:cstheme="minorHAnsi"/>
          <w:i/>
          <w:iCs/>
        </w:rPr>
        <w:t>(závažným důvodem je např. havárie na vodovodu)</w:t>
      </w:r>
      <w:r w:rsidRPr="000441DE">
        <w:rPr>
          <w:rFonts w:eastAsia="Times New Roman" w:cstheme="minorHAnsi"/>
          <w:i/>
          <w:iCs/>
          <w:lang w:eastAsia="cs-CZ"/>
        </w:rPr>
        <w:t>, tj. v případě, že v posledních 12 měsících dojde alespoň k</w:t>
      </w:r>
      <w:proofErr w:type="gramStart"/>
      <w:r w:rsidRPr="000441DE">
        <w:rPr>
          <w:rFonts w:eastAsia="Times New Roman" w:cstheme="minorHAnsi"/>
          <w:i/>
          <w:iCs/>
          <w:lang w:eastAsia="cs-CZ"/>
        </w:rPr>
        <w:t xml:space="preserve"> ….</w:t>
      </w:r>
      <w:proofErr w:type="gramEnd"/>
      <w:r w:rsidRPr="000441DE">
        <w:rPr>
          <w:rFonts w:eastAsia="Times New Roman" w:cstheme="minorHAnsi"/>
          <w:i/>
          <w:iCs/>
          <w:lang w:eastAsia="cs-CZ"/>
        </w:rPr>
        <w:t xml:space="preserve">. případům nesplnění povinnosti </w:t>
      </w:r>
      <w:r w:rsidR="002E492B" w:rsidRPr="002E492B">
        <w:rPr>
          <w:rFonts w:eastAsia="Times New Roman" w:cstheme="minorHAnsi"/>
          <w:i/>
          <w:iCs/>
          <w:lang w:eastAsia="cs-CZ"/>
        </w:rPr>
        <w:t>poskytnout kohoutkovou pitnou vodu zdarma</w:t>
      </w:r>
      <w:r w:rsidRPr="000441DE">
        <w:rPr>
          <w:rFonts w:eastAsia="Times New Roman" w:cstheme="minorHAnsi"/>
          <w:i/>
          <w:iCs/>
          <w:lang w:eastAsia="cs-CZ"/>
        </w:rPr>
        <w:t xml:space="preserve">. </w:t>
      </w:r>
    </w:p>
    <w:p w14:paraId="37450825" w14:textId="77777777" w:rsidR="000441DE" w:rsidRDefault="000441DE" w:rsidP="00EB3289">
      <w:pPr>
        <w:spacing w:after="0" w:line="240" w:lineRule="auto"/>
      </w:pPr>
    </w:p>
    <w:p w14:paraId="3063FDA9" w14:textId="77777777" w:rsidR="00EB3289" w:rsidRDefault="00EB3289" w:rsidP="00EB3289"/>
    <w:p w14:paraId="593E2925" w14:textId="77777777" w:rsidR="0097733A" w:rsidRDefault="0097733A" w:rsidP="00EB3289"/>
    <w:p w14:paraId="661D446F" w14:textId="77777777" w:rsidR="0097733A" w:rsidRDefault="0097733A" w:rsidP="00EB3289"/>
    <w:p w14:paraId="17A86829" w14:textId="77777777" w:rsidR="0097733A" w:rsidRDefault="0097733A" w:rsidP="00EB3289"/>
    <w:p w14:paraId="3CA6A5ED" w14:textId="1792705C" w:rsidR="001662E9" w:rsidRPr="00EB3289" w:rsidRDefault="001662E9" w:rsidP="00EB3289"/>
    <w:sectPr w:rsidR="001662E9" w:rsidRPr="00EB3289" w:rsidSect="00896F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5F7B" w14:textId="77777777" w:rsidR="00570992" w:rsidRDefault="00570992" w:rsidP="00625E5A">
      <w:pPr>
        <w:spacing w:after="0" w:line="240" w:lineRule="auto"/>
      </w:pPr>
      <w:r>
        <w:separator/>
      </w:r>
    </w:p>
  </w:endnote>
  <w:endnote w:type="continuationSeparator" w:id="0">
    <w:p w14:paraId="29AFC896" w14:textId="77777777" w:rsidR="00570992" w:rsidRDefault="00570992" w:rsidP="00625E5A">
      <w:pPr>
        <w:spacing w:after="0" w:line="240" w:lineRule="auto"/>
      </w:pPr>
      <w:r>
        <w:continuationSeparator/>
      </w:r>
    </w:p>
  </w:endnote>
  <w:endnote w:type="continuationNotice" w:id="1">
    <w:p w14:paraId="6D35F004" w14:textId="77777777" w:rsidR="00570992" w:rsidRDefault="00570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E53" w14:textId="77777777" w:rsidR="005435CD" w:rsidRDefault="00543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2CA" w14:textId="77777777" w:rsidR="005435CD" w:rsidRDefault="0054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D133" w14:textId="77777777" w:rsidR="00570992" w:rsidRDefault="00570992" w:rsidP="00625E5A">
      <w:pPr>
        <w:spacing w:after="0" w:line="240" w:lineRule="auto"/>
      </w:pPr>
      <w:r>
        <w:separator/>
      </w:r>
    </w:p>
  </w:footnote>
  <w:footnote w:type="continuationSeparator" w:id="0">
    <w:p w14:paraId="12A387A8" w14:textId="77777777" w:rsidR="00570992" w:rsidRDefault="00570992" w:rsidP="00625E5A">
      <w:pPr>
        <w:spacing w:after="0" w:line="240" w:lineRule="auto"/>
      </w:pPr>
      <w:r>
        <w:continuationSeparator/>
      </w:r>
    </w:p>
  </w:footnote>
  <w:footnote w:type="continuationNotice" w:id="1">
    <w:p w14:paraId="2DC5454E" w14:textId="77777777" w:rsidR="00570992" w:rsidRDefault="00570992">
      <w:pPr>
        <w:spacing w:after="0" w:line="240" w:lineRule="auto"/>
      </w:pPr>
    </w:p>
  </w:footnote>
  <w:footnote w:id="2">
    <w:p w14:paraId="0707138A" w14:textId="77777777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Zadavatel tento standard uvádí do praxe v souladu s potřebami příjmu živin pro druh strávníků v provozu, na který je smlouva o poskytování stravovací služby uzavírána.  </w:t>
      </w:r>
    </w:p>
  </w:footnote>
  <w:footnote w:id="3">
    <w:p w14:paraId="35855220" w14:textId="53F57314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Srov. GBD 2017 Diet </w:t>
      </w:r>
      <w:proofErr w:type="spellStart"/>
      <w:r w:rsidRPr="004D7387">
        <w:rPr>
          <w:rFonts w:cstheme="minorHAnsi"/>
        </w:rPr>
        <w:t>Collaborators</w:t>
      </w:r>
      <w:proofErr w:type="spellEnd"/>
      <w:r w:rsidRPr="004D7387">
        <w:rPr>
          <w:rFonts w:cstheme="minorHAnsi"/>
        </w:rPr>
        <w:t xml:space="preserve">. </w:t>
      </w:r>
      <w:proofErr w:type="spellStart"/>
      <w:r w:rsidRPr="004D7387">
        <w:rPr>
          <w:rFonts w:cstheme="minorHAnsi"/>
        </w:rPr>
        <w:t>Health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effects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of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dietary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risks</w:t>
      </w:r>
      <w:proofErr w:type="spellEnd"/>
      <w:r w:rsidRPr="004D7387">
        <w:rPr>
          <w:rFonts w:cstheme="minorHAnsi"/>
        </w:rPr>
        <w:t xml:space="preserve"> in 195 </w:t>
      </w:r>
      <w:proofErr w:type="spellStart"/>
      <w:r w:rsidRPr="004D7387">
        <w:rPr>
          <w:rFonts w:cstheme="minorHAnsi"/>
        </w:rPr>
        <w:t>countries</w:t>
      </w:r>
      <w:proofErr w:type="spellEnd"/>
      <w:r w:rsidRPr="004D7387">
        <w:rPr>
          <w:rFonts w:cstheme="minorHAnsi"/>
        </w:rPr>
        <w:t xml:space="preserve">, 1990-2017: a </w:t>
      </w:r>
      <w:proofErr w:type="spellStart"/>
      <w:r w:rsidRPr="004D7387">
        <w:rPr>
          <w:rFonts w:cstheme="minorHAnsi"/>
        </w:rPr>
        <w:t>systematic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analysis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for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the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Global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Burden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of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Disease</w:t>
      </w:r>
      <w:proofErr w:type="spellEnd"/>
      <w:r w:rsidRPr="004D7387">
        <w:rPr>
          <w:rFonts w:cstheme="minorHAnsi"/>
        </w:rPr>
        <w:t xml:space="preserve"> Study 2017. Lancet </w:t>
      </w:r>
      <w:proofErr w:type="spellStart"/>
      <w:r w:rsidRPr="004D7387">
        <w:rPr>
          <w:rFonts w:cstheme="minorHAnsi"/>
        </w:rPr>
        <w:t>Lond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Engl</w:t>
      </w:r>
      <w:proofErr w:type="spellEnd"/>
      <w:r w:rsidRPr="004D7387">
        <w:rPr>
          <w:rFonts w:cstheme="minorHAnsi"/>
        </w:rPr>
        <w:t>. 2019;393(10184):1958-1972. doi:10.1016/S0140-6736(19)30041-8</w:t>
      </w:r>
      <w:r w:rsidR="004D7387" w:rsidRPr="004D7387">
        <w:rPr>
          <w:rFonts w:cstheme="minorHAnsi"/>
        </w:rPr>
        <w:t>.</w:t>
      </w:r>
    </w:p>
  </w:footnote>
  <w:footnote w:id="4">
    <w:p w14:paraId="56AC69EB" w14:textId="0A4CB0D1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Viz </w:t>
      </w:r>
      <w:r w:rsidRPr="004D7387">
        <w:rPr>
          <w:rFonts w:eastAsia="Times New Roman" w:cstheme="minorHAnsi"/>
          <w:lang w:eastAsia="cs-CZ"/>
        </w:rPr>
        <w:t xml:space="preserve">Česká internistická společnost, 29. 10. 2022: </w:t>
      </w:r>
      <w:hyperlink r:id="rId1" w:history="1">
        <w:r w:rsidRPr="004D7387">
          <w:rPr>
            <w:rStyle w:val="Hypertextovodkaz"/>
            <w:rFonts w:eastAsia="Calibri" w:cstheme="minorHAnsi"/>
          </w:rPr>
          <w:t>https://www.nzip.cz/clanek/347-stravovani-a-kardiovaskularni-nemoci</w:t>
        </w:r>
      </w:hyperlink>
      <w:r w:rsidR="004D7387" w:rsidRPr="004D7387">
        <w:rPr>
          <w:rStyle w:val="Hypertextovodkaz"/>
          <w:rFonts w:eastAsia="Calibri" w:cstheme="minorHAnsi"/>
        </w:rPr>
        <w:t>.</w:t>
      </w:r>
    </w:p>
  </w:footnote>
  <w:footnote w:id="5">
    <w:p w14:paraId="2F684379" w14:textId="3B2800A4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Viz </w:t>
      </w:r>
      <w:r w:rsidRPr="004D7387">
        <w:rPr>
          <w:rFonts w:eastAsia="Calibri" w:cstheme="minorHAnsi"/>
        </w:rPr>
        <w:t>Doporučení Evropské kardiologické společnosti (</w:t>
      </w:r>
      <w:proofErr w:type="spellStart"/>
      <w:r w:rsidRPr="004D7387">
        <w:rPr>
          <w:rFonts w:eastAsia="Calibri" w:cstheme="minorHAnsi"/>
        </w:rPr>
        <w:t>European</w:t>
      </w:r>
      <w:proofErr w:type="spellEnd"/>
      <w:r w:rsidRPr="004D7387">
        <w:rPr>
          <w:rFonts w:eastAsia="Calibri" w:cstheme="minorHAnsi"/>
        </w:rPr>
        <w:t xml:space="preserve"> Society </w:t>
      </w:r>
      <w:proofErr w:type="spellStart"/>
      <w:r w:rsidRPr="004D7387">
        <w:rPr>
          <w:rFonts w:eastAsia="Calibri" w:cstheme="minorHAnsi"/>
        </w:rPr>
        <w:t>of</w:t>
      </w:r>
      <w:proofErr w:type="spellEnd"/>
      <w:r w:rsidRPr="004D7387">
        <w:rPr>
          <w:rFonts w:eastAsia="Calibri" w:cstheme="minorHAnsi"/>
        </w:rPr>
        <w:t xml:space="preserve"> </w:t>
      </w:r>
      <w:proofErr w:type="spellStart"/>
      <w:r w:rsidRPr="004D7387">
        <w:rPr>
          <w:rFonts w:eastAsia="Calibri" w:cstheme="minorHAnsi"/>
        </w:rPr>
        <w:t>Cardiology</w:t>
      </w:r>
      <w:proofErr w:type="spellEnd"/>
      <w:r w:rsidRPr="004D7387">
        <w:rPr>
          <w:rFonts w:eastAsia="Calibri" w:cstheme="minorHAnsi"/>
        </w:rPr>
        <w:t xml:space="preserve">): </w:t>
      </w:r>
      <w:hyperlink r:id="rId2" w:history="1">
        <w:r w:rsidRPr="004D7387">
          <w:rPr>
            <w:rStyle w:val="Hypertextovodkaz"/>
            <w:rFonts w:cstheme="minorHAnsi"/>
          </w:rPr>
          <w:t xml:space="preserve">Risk </w:t>
        </w:r>
        <w:proofErr w:type="spellStart"/>
        <w:r w:rsidRPr="004D7387">
          <w:rPr>
            <w:rStyle w:val="Hypertextovodkaz"/>
            <w:rFonts w:cstheme="minorHAnsi"/>
          </w:rPr>
          <w:t>factor</w:t>
        </w:r>
        <w:proofErr w:type="spellEnd"/>
        <w:r w:rsidRPr="004D7387">
          <w:rPr>
            <w:rStyle w:val="Hypertextovodkaz"/>
            <w:rFonts w:cstheme="minorHAnsi"/>
          </w:rPr>
          <w:t xml:space="preserve"> </w:t>
        </w:r>
        <w:proofErr w:type="spellStart"/>
        <w:r w:rsidRPr="004D7387">
          <w:rPr>
            <w:rStyle w:val="Hypertextovodkaz"/>
            <w:rFonts w:cstheme="minorHAnsi"/>
          </w:rPr>
          <w:t>control</w:t>
        </w:r>
        <w:proofErr w:type="spellEnd"/>
        <w:r w:rsidRPr="004D7387">
          <w:rPr>
            <w:rStyle w:val="Hypertextovodkaz"/>
            <w:rFonts w:cstheme="minorHAnsi"/>
          </w:rPr>
          <w:t xml:space="preserve">: </w:t>
        </w:r>
        <w:proofErr w:type="spellStart"/>
        <w:r w:rsidRPr="004D7387">
          <w:rPr>
            <w:rStyle w:val="Hypertextovodkaz"/>
            <w:rFonts w:cstheme="minorHAnsi"/>
          </w:rPr>
          <w:t>nutrition</w:t>
        </w:r>
        <w:proofErr w:type="spellEnd"/>
        <w:r w:rsidRPr="004D7387">
          <w:rPr>
            <w:rStyle w:val="Hypertextovodkaz"/>
            <w:rFonts w:cstheme="minorHAnsi"/>
          </w:rPr>
          <w:t xml:space="preserve"> (escardio.org)</w:t>
        </w:r>
      </w:hyperlink>
      <w:r w:rsidR="004D7387" w:rsidRPr="004D7387">
        <w:rPr>
          <w:rStyle w:val="Hypertextovodkaz"/>
          <w:rFonts w:cstheme="minorHAnsi"/>
        </w:rPr>
        <w:t>.</w:t>
      </w:r>
    </w:p>
  </w:footnote>
  <w:footnote w:id="6">
    <w:p w14:paraId="4DF15066" w14:textId="08AD6EB2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Viz WCRF International. </w:t>
      </w:r>
      <w:proofErr w:type="spellStart"/>
      <w:r w:rsidRPr="004D7387">
        <w:rPr>
          <w:rFonts w:cstheme="minorHAnsi"/>
        </w:rPr>
        <w:t>Meat</w:t>
      </w:r>
      <w:proofErr w:type="spellEnd"/>
      <w:r w:rsidRPr="004D7387">
        <w:rPr>
          <w:rFonts w:cstheme="minorHAnsi"/>
        </w:rPr>
        <w:t xml:space="preserve">, </w:t>
      </w:r>
      <w:proofErr w:type="spellStart"/>
      <w:r w:rsidRPr="004D7387">
        <w:rPr>
          <w:rFonts w:cstheme="minorHAnsi"/>
        </w:rPr>
        <w:t>fish</w:t>
      </w:r>
      <w:proofErr w:type="spellEnd"/>
      <w:r w:rsidRPr="004D7387">
        <w:rPr>
          <w:rFonts w:cstheme="minorHAnsi"/>
        </w:rPr>
        <w:t xml:space="preserve">, </w:t>
      </w:r>
      <w:proofErr w:type="spellStart"/>
      <w:r w:rsidRPr="004D7387">
        <w:rPr>
          <w:rFonts w:cstheme="minorHAnsi"/>
        </w:rPr>
        <w:t>dairy</w:t>
      </w:r>
      <w:proofErr w:type="spellEnd"/>
      <w:r w:rsidRPr="004D7387">
        <w:rPr>
          <w:rFonts w:cstheme="minorHAnsi"/>
        </w:rPr>
        <w:t xml:space="preserve"> and </w:t>
      </w:r>
      <w:proofErr w:type="spellStart"/>
      <w:r w:rsidRPr="004D7387">
        <w:rPr>
          <w:rFonts w:cstheme="minorHAnsi"/>
        </w:rPr>
        <w:t>cancer</w:t>
      </w:r>
      <w:proofErr w:type="spellEnd"/>
      <w:r w:rsidRPr="004D7387">
        <w:rPr>
          <w:rFonts w:cstheme="minorHAnsi"/>
        </w:rPr>
        <w:t xml:space="preserve"> risk. WCRF International. </w:t>
      </w:r>
      <w:proofErr w:type="spellStart"/>
      <w:r w:rsidRPr="004D7387">
        <w:rPr>
          <w:rFonts w:cstheme="minorHAnsi"/>
        </w:rPr>
        <w:t>Published</w:t>
      </w:r>
      <w:proofErr w:type="spellEnd"/>
      <w:r w:rsidRPr="004D7387">
        <w:rPr>
          <w:rFonts w:cstheme="minorHAnsi"/>
        </w:rPr>
        <w:t xml:space="preserve"> 2023b. </w:t>
      </w:r>
      <w:proofErr w:type="spellStart"/>
      <w:r w:rsidRPr="004D7387">
        <w:rPr>
          <w:rFonts w:cstheme="minorHAnsi"/>
        </w:rPr>
        <w:t>Accessed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December</w:t>
      </w:r>
      <w:proofErr w:type="spellEnd"/>
      <w:r w:rsidRPr="004D7387">
        <w:rPr>
          <w:rFonts w:cstheme="minorHAnsi"/>
        </w:rPr>
        <w:t xml:space="preserve"> 21, 2023 https:// </w:t>
      </w:r>
      <w:hyperlink r:id="rId3" w:history="1">
        <w:r w:rsidRPr="004D7387">
          <w:rPr>
            <w:rStyle w:val="Hypertextovodkaz"/>
            <w:rFonts w:cstheme="minorHAnsi"/>
          </w:rPr>
          <w:t>www.wcrf.org/risk-factors/meat-fish-dairy-and-cancer-risk/</w:t>
        </w:r>
      </w:hyperlink>
      <w:r w:rsidRPr="004D7387">
        <w:rPr>
          <w:rFonts w:cstheme="minorHAnsi"/>
        </w:rPr>
        <w:t xml:space="preserve">, obdobně </w:t>
      </w:r>
      <w:r w:rsidRPr="004D7387">
        <w:rPr>
          <w:rFonts w:eastAsia="Times New Roman" w:cstheme="minorHAnsi"/>
          <w:lang w:eastAsia="cs-CZ"/>
        </w:rPr>
        <w:t>studie "</w:t>
      </w:r>
      <w:proofErr w:type="spellStart"/>
      <w:r w:rsidRPr="004D7387">
        <w:rPr>
          <w:rFonts w:eastAsia="Times New Roman" w:cstheme="minorHAnsi"/>
          <w:lang w:eastAsia="cs-CZ"/>
        </w:rPr>
        <w:t>European</w:t>
      </w:r>
      <w:proofErr w:type="spellEnd"/>
      <w:r w:rsidRPr="004D7387">
        <w:rPr>
          <w:rFonts w:eastAsia="Times New Roman" w:cstheme="minorHAnsi"/>
          <w:lang w:eastAsia="cs-CZ"/>
        </w:rPr>
        <w:t xml:space="preserve"> </w:t>
      </w:r>
      <w:proofErr w:type="spellStart"/>
      <w:r w:rsidRPr="004D7387">
        <w:rPr>
          <w:rFonts w:eastAsia="Times New Roman" w:cstheme="minorHAnsi"/>
          <w:lang w:eastAsia="cs-CZ"/>
        </w:rPr>
        <w:t>Prospective</w:t>
      </w:r>
      <w:proofErr w:type="spellEnd"/>
      <w:r w:rsidRPr="004D7387">
        <w:rPr>
          <w:rFonts w:eastAsia="Times New Roman" w:cstheme="minorHAnsi"/>
          <w:lang w:eastAsia="cs-CZ"/>
        </w:rPr>
        <w:t xml:space="preserve"> </w:t>
      </w:r>
      <w:proofErr w:type="spellStart"/>
      <w:r w:rsidRPr="004D7387">
        <w:rPr>
          <w:rFonts w:eastAsia="Times New Roman" w:cstheme="minorHAnsi"/>
          <w:lang w:eastAsia="cs-CZ"/>
        </w:rPr>
        <w:t>Investigation</w:t>
      </w:r>
      <w:proofErr w:type="spellEnd"/>
      <w:r w:rsidRPr="004D7387">
        <w:rPr>
          <w:rFonts w:eastAsia="Times New Roman" w:cstheme="minorHAnsi"/>
          <w:lang w:eastAsia="cs-CZ"/>
        </w:rPr>
        <w:t xml:space="preserve"> </w:t>
      </w:r>
      <w:proofErr w:type="spellStart"/>
      <w:r w:rsidRPr="004D7387">
        <w:rPr>
          <w:rFonts w:eastAsia="Times New Roman" w:cstheme="minorHAnsi"/>
          <w:lang w:eastAsia="cs-CZ"/>
        </w:rPr>
        <w:t>into</w:t>
      </w:r>
      <w:proofErr w:type="spellEnd"/>
      <w:r w:rsidRPr="004D7387">
        <w:rPr>
          <w:rFonts w:eastAsia="Times New Roman" w:cstheme="minorHAnsi"/>
          <w:lang w:eastAsia="cs-CZ"/>
        </w:rPr>
        <w:t xml:space="preserve"> </w:t>
      </w:r>
      <w:proofErr w:type="spellStart"/>
      <w:r w:rsidRPr="004D7387">
        <w:rPr>
          <w:rFonts w:eastAsia="Times New Roman" w:cstheme="minorHAnsi"/>
          <w:lang w:eastAsia="cs-CZ"/>
        </w:rPr>
        <w:t>Cancer</w:t>
      </w:r>
      <w:proofErr w:type="spellEnd"/>
      <w:r w:rsidRPr="004D7387">
        <w:rPr>
          <w:rFonts w:eastAsia="Times New Roman" w:cstheme="minorHAnsi"/>
          <w:lang w:eastAsia="cs-CZ"/>
        </w:rPr>
        <w:t xml:space="preserve"> and </w:t>
      </w:r>
      <w:proofErr w:type="spellStart"/>
      <w:r w:rsidRPr="004D7387">
        <w:rPr>
          <w:rFonts w:eastAsia="Times New Roman" w:cstheme="minorHAnsi"/>
          <w:lang w:eastAsia="cs-CZ"/>
        </w:rPr>
        <w:t>Nutrition</w:t>
      </w:r>
      <w:proofErr w:type="spellEnd"/>
      <w:r w:rsidRPr="004D7387">
        <w:rPr>
          <w:rFonts w:eastAsia="Times New Roman" w:cstheme="minorHAnsi"/>
          <w:lang w:eastAsia="cs-CZ"/>
        </w:rPr>
        <w:t xml:space="preserve">" (EPIC) a Ústav zdravotnických informací a statistiky ČR, 17. 8. 2022: </w:t>
      </w:r>
      <w:hyperlink r:id="rId4" w:history="1">
        <w:r w:rsidRPr="004D7387">
          <w:rPr>
            <w:rStyle w:val="Hypertextovodkaz"/>
            <w:rFonts w:eastAsia="Calibri" w:cstheme="minorHAnsi"/>
          </w:rPr>
          <w:t>https://www.nzip.cz/clanek/453-rakovina-tlusteho-streva-a-konecniku-prevence</w:t>
        </w:r>
      </w:hyperlink>
      <w:r w:rsidR="004D7387" w:rsidRPr="004D7387">
        <w:rPr>
          <w:rStyle w:val="Hypertextovodkaz"/>
          <w:rFonts w:eastAsia="Calibri" w:cstheme="minorHAnsi"/>
        </w:rPr>
        <w:t>.</w:t>
      </w:r>
    </w:p>
  </w:footnote>
  <w:footnote w:id="7">
    <w:p w14:paraId="3DA631EC" w14:textId="3C497D07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Viz </w:t>
      </w:r>
      <w:hyperlink r:id="rId5">
        <w:proofErr w:type="spellStart"/>
        <w:r w:rsidRPr="004D7387">
          <w:rPr>
            <w:rStyle w:val="Hypertextovodkaz"/>
            <w:rFonts w:eastAsia="Calibri" w:cstheme="minorHAnsi"/>
          </w:rPr>
          <w:t>Red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</w:rPr>
          <w:t>Meat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and </w:t>
        </w:r>
        <w:proofErr w:type="spellStart"/>
        <w:r w:rsidRPr="004D7387">
          <w:rPr>
            <w:rStyle w:val="Hypertextovodkaz"/>
            <w:rFonts w:eastAsia="Calibri" w:cstheme="minorHAnsi"/>
          </w:rPr>
          <w:t>Processed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</w:rPr>
          <w:t>Meat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(IARC </w:t>
        </w:r>
        <w:proofErr w:type="spellStart"/>
        <w:r w:rsidRPr="004D7387">
          <w:rPr>
            <w:rStyle w:val="Hypertextovodkaz"/>
            <w:rFonts w:eastAsia="Calibri" w:cstheme="minorHAnsi"/>
          </w:rPr>
          <w:t>Monographs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on </w:t>
        </w:r>
        <w:proofErr w:type="spellStart"/>
        <w:r w:rsidRPr="004D7387">
          <w:rPr>
            <w:rStyle w:val="Hypertextovodkaz"/>
            <w:rFonts w:eastAsia="Calibri" w:cstheme="minorHAnsi"/>
          </w:rPr>
          <w:t>the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</w:rPr>
          <w:t>Evaluation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</w:rPr>
          <w:t>of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</w:rPr>
          <w:t>Carcinogenic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</w:rPr>
          <w:t>Risks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to </w:t>
        </w:r>
        <w:proofErr w:type="spellStart"/>
        <w:r w:rsidRPr="004D7387">
          <w:rPr>
            <w:rStyle w:val="Hypertextovodkaz"/>
            <w:rFonts w:eastAsia="Calibri" w:cstheme="minorHAnsi"/>
          </w:rPr>
          <w:t>Humans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</w:rPr>
          <w:t>Volume</w:t>
        </w:r>
        <w:proofErr w:type="spellEnd"/>
        <w:r w:rsidRPr="004D7387">
          <w:rPr>
            <w:rStyle w:val="Hypertextovodkaz"/>
            <w:rFonts w:eastAsia="Calibri" w:cstheme="minorHAnsi"/>
          </w:rPr>
          <w:t>)</w:t>
        </w:r>
      </w:hyperlink>
      <w:r w:rsidR="004D7387" w:rsidRPr="004D7387">
        <w:rPr>
          <w:rStyle w:val="Hypertextovodkaz"/>
          <w:rFonts w:eastAsia="Calibri" w:cstheme="minorHAnsi"/>
        </w:rPr>
        <w:t>.</w:t>
      </w:r>
    </w:p>
  </w:footnote>
  <w:footnote w:id="8">
    <w:p w14:paraId="2BD5EE8C" w14:textId="007C5159" w:rsidR="00EB3289" w:rsidRPr="004D7387" w:rsidRDefault="00EB3289" w:rsidP="00EB3289">
      <w:pPr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4D7387">
        <w:rPr>
          <w:rStyle w:val="Znakapoznpodarou"/>
          <w:rFonts w:cstheme="minorHAnsi"/>
          <w:sz w:val="20"/>
          <w:szCs w:val="20"/>
        </w:rPr>
        <w:footnoteRef/>
      </w:r>
      <w:r w:rsidRPr="004D7387">
        <w:rPr>
          <w:rFonts w:cstheme="minorHAnsi"/>
          <w:sz w:val="20"/>
          <w:szCs w:val="20"/>
        </w:rPr>
        <w:t xml:space="preserve"> Viz </w:t>
      </w:r>
      <w:hyperlink r:id="rId6">
        <w:r w:rsidRPr="004D7387">
          <w:rPr>
            <w:rStyle w:val="Hypertextovodkaz"/>
            <w:rFonts w:eastAsia="Calibri" w:cstheme="minorHAnsi"/>
            <w:sz w:val="20"/>
            <w:szCs w:val="20"/>
          </w:rPr>
          <w:t>Ročenka ÚZIS</w:t>
        </w:r>
      </w:hyperlink>
      <w:r w:rsidR="004D7387" w:rsidRPr="004D7387">
        <w:rPr>
          <w:rStyle w:val="Hypertextovodkaz"/>
          <w:rFonts w:eastAsia="Calibri" w:cstheme="minorHAnsi"/>
          <w:sz w:val="20"/>
          <w:szCs w:val="20"/>
        </w:rPr>
        <w:t>.</w:t>
      </w:r>
    </w:p>
  </w:footnote>
  <w:footnote w:id="9">
    <w:p w14:paraId="492D3319" w14:textId="6A4E4A23" w:rsidR="00EB3289" w:rsidRPr="004D7387" w:rsidRDefault="00EB3289" w:rsidP="00EB3289">
      <w:pPr>
        <w:spacing w:after="0" w:line="240" w:lineRule="auto"/>
        <w:rPr>
          <w:rFonts w:eastAsia="Calibri" w:cstheme="minorHAnsi"/>
          <w:color w:val="0563C1"/>
          <w:sz w:val="20"/>
          <w:szCs w:val="20"/>
          <w:u w:val="single"/>
        </w:rPr>
      </w:pPr>
      <w:r w:rsidRPr="004D7387">
        <w:rPr>
          <w:rStyle w:val="Znakapoznpodarou"/>
          <w:rFonts w:cstheme="minorHAnsi"/>
          <w:sz w:val="20"/>
          <w:szCs w:val="20"/>
        </w:rPr>
        <w:footnoteRef/>
      </w:r>
      <w:r w:rsidRPr="004D7387">
        <w:rPr>
          <w:rFonts w:cstheme="minorHAnsi"/>
          <w:sz w:val="20"/>
          <w:szCs w:val="20"/>
        </w:rPr>
        <w:t xml:space="preserve"> Viz </w:t>
      </w:r>
      <w:proofErr w:type="spellStart"/>
      <w:r w:rsidRPr="004D7387">
        <w:rPr>
          <w:rFonts w:cstheme="minorHAnsi"/>
          <w:sz w:val="20"/>
          <w:szCs w:val="20"/>
        </w:rPr>
        <w:t>Landmark</w:t>
      </w:r>
      <w:proofErr w:type="spellEnd"/>
      <w:r w:rsidRPr="004D7387">
        <w:rPr>
          <w:rFonts w:cstheme="minorHAnsi"/>
          <w:sz w:val="20"/>
          <w:szCs w:val="20"/>
        </w:rPr>
        <w:t xml:space="preserve"> studie J. </w:t>
      </w:r>
      <w:proofErr w:type="spellStart"/>
      <w:r w:rsidRPr="004D7387">
        <w:rPr>
          <w:rFonts w:cstheme="minorHAnsi"/>
          <w:sz w:val="20"/>
          <w:szCs w:val="20"/>
        </w:rPr>
        <w:t>Poore</w:t>
      </w:r>
      <w:proofErr w:type="spellEnd"/>
      <w:r w:rsidRPr="004D7387">
        <w:rPr>
          <w:rFonts w:cstheme="minorHAnsi"/>
          <w:sz w:val="20"/>
          <w:szCs w:val="20"/>
        </w:rPr>
        <w:t xml:space="preserve"> a T. </w:t>
      </w:r>
      <w:proofErr w:type="spellStart"/>
      <w:r w:rsidRPr="004D7387">
        <w:rPr>
          <w:rFonts w:cstheme="minorHAnsi"/>
          <w:sz w:val="20"/>
          <w:szCs w:val="20"/>
        </w:rPr>
        <w:t>Nemecek</w:t>
      </w:r>
      <w:proofErr w:type="spellEnd"/>
      <w:r w:rsidRPr="004D7387">
        <w:rPr>
          <w:rFonts w:cstheme="minorHAnsi"/>
          <w:sz w:val="20"/>
          <w:szCs w:val="20"/>
        </w:rPr>
        <w:t xml:space="preserve"> </w:t>
      </w:r>
      <w:hyperlink r:id="rId7">
        <w:proofErr w:type="spellStart"/>
        <w:r w:rsidRPr="004D7387">
          <w:rPr>
            <w:rStyle w:val="Hypertextovodkaz"/>
            <w:rFonts w:eastAsia="Calibri" w:cstheme="minorHAnsi"/>
            <w:sz w:val="20"/>
            <w:szCs w:val="20"/>
          </w:rPr>
          <w:t>Reducing</w:t>
        </w:r>
        <w:proofErr w:type="spellEnd"/>
        <w:r w:rsidRPr="004D7387">
          <w:rPr>
            <w:rStyle w:val="Hypertextovodkaz"/>
            <w:rFonts w:eastAsia="Calibri" w:cstheme="minorHAnsi"/>
            <w:sz w:val="20"/>
            <w:szCs w:val="20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  <w:sz w:val="20"/>
            <w:szCs w:val="20"/>
          </w:rPr>
          <w:t>food’s</w:t>
        </w:r>
        <w:proofErr w:type="spellEnd"/>
        <w:r w:rsidRPr="004D7387">
          <w:rPr>
            <w:rStyle w:val="Hypertextovodkaz"/>
            <w:rFonts w:eastAsia="Calibri" w:cstheme="minorHAnsi"/>
            <w:sz w:val="20"/>
            <w:szCs w:val="20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  <w:sz w:val="20"/>
            <w:szCs w:val="20"/>
          </w:rPr>
          <w:t>environmental</w:t>
        </w:r>
        <w:proofErr w:type="spellEnd"/>
        <w:r w:rsidRPr="004D7387">
          <w:rPr>
            <w:rStyle w:val="Hypertextovodkaz"/>
            <w:rFonts w:eastAsia="Calibri" w:cstheme="minorHAnsi"/>
            <w:sz w:val="20"/>
            <w:szCs w:val="20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  <w:sz w:val="20"/>
            <w:szCs w:val="20"/>
          </w:rPr>
          <w:t>impacts</w:t>
        </w:r>
        <w:proofErr w:type="spellEnd"/>
        <w:r w:rsidRPr="004D7387">
          <w:rPr>
            <w:rStyle w:val="Hypertextovodkaz"/>
            <w:rFonts w:eastAsia="Calibri" w:cstheme="minorHAnsi"/>
            <w:sz w:val="20"/>
            <w:szCs w:val="20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  <w:sz w:val="20"/>
            <w:szCs w:val="20"/>
          </w:rPr>
          <w:t>through</w:t>
        </w:r>
        <w:proofErr w:type="spellEnd"/>
        <w:r w:rsidRPr="004D7387">
          <w:rPr>
            <w:rStyle w:val="Hypertextovodkaz"/>
            <w:rFonts w:eastAsia="Calibri" w:cstheme="minorHAnsi"/>
            <w:sz w:val="20"/>
            <w:szCs w:val="20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  <w:sz w:val="20"/>
            <w:szCs w:val="20"/>
          </w:rPr>
          <w:t>producers</w:t>
        </w:r>
        <w:proofErr w:type="spellEnd"/>
        <w:r w:rsidRPr="004D7387">
          <w:rPr>
            <w:rStyle w:val="Hypertextovodkaz"/>
            <w:rFonts w:eastAsia="Calibri" w:cstheme="minorHAnsi"/>
            <w:sz w:val="20"/>
            <w:szCs w:val="20"/>
          </w:rPr>
          <w:t xml:space="preserve"> and </w:t>
        </w:r>
        <w:proofErr w:type="spellStart"/>
        <w:r w:rsidRPr="004D7387">
          <w:rPr>
            <w:rStyle w:val="Hypertextovodkaz"/>
            <w:rFonts w:eastAsia="Calibri" w:cstheme="minorHAnsi"/>
            <w:sz w:val="20"/>
            <w:szCs w:val="20"/>
          </w:rPr>
          <w:t>consumers</w:t>
        </w:r>
        <w:proofErr w:type="spellEnd"/>
        <w:r w:rsidRPr="004D7387">
          <w:rPr>
            <w:rStyle w:val="Hypertextovodkaz"/>
            <w:rFonts w:eastAsia="Calibri" w:cstheme="minorHAnsi"/>
            <w:sz w:val="20"/>
            <w:szCs w:val="20"/>
          </w:rPr>
          <w:t xml:space="preserve"> | Science</w:t>
        </w:r>
      </w:hyperlink>
      <w:r w:rsidR="004D7387" w:rsidRPr="004D7387">
        <w:rPr>
          <w:rStyle w:val="Hypertextovodkaz"/>
          <w:rFonts w:eastAsia="Calibri" w:cstheme="minorHAnsi"/>
          <w:sz w:val="20"/>
          <w:szCs w:val="20"/>
        </w:rPr>
        <w:t>.</w:t>
      </w:r>
    </w:p>
  </w:footnote>
  <w:footnote w:id="10">
    <w:p w14:paraId="660E0F6F" w14:textId="587F08CA" w:rsidR="00EB3289" w:rsidRPr="004D7387" w:rsidRDefault="00EB3289" w:rsidP="00EB32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7387">
        <w:rPr>
          <w:rStyle w:val="Znakapoznpodarou"/>
          <w:rFonts w:cstheme="minorHAnsi"/>
          <w:sz w:val="20"/>
          <w:szCs w:val="20"/>
        </w:rPr>
        <w:footnoteRef/>
      </w:r>
      <w:r w:rsidRPr="004D7387">
        <w:rPr>
          <w:rFonts w:cstheme="minorHAnsi"/>
          <w:sz w:val="20"/>
          <w:szCs w:val="20"/>
        </w:rPr>
        <w:t xml:space="preserve"> </w:t>
      </w:r>
      <w:proofErr w:type="spellStart"/>
      <w:r w:rsidRPr="004D7387">
        <w:rPr>
          <w:rFonts w:cstheme="minorHAnsi"/>
          <w:sz w:val="20"/>
          <w:szCs w:val="20"/>
        </w:rPr>
        <w:t>Crippa</w:t>
      </w:r>
      <w:proofErr w:type="spellEnd"/>
      <w:r w:rsidRPr="004D7387">
        <w:rPr>
          <w:rFonts w:cstheme="minorHAnsi"/>
          <w:sz w:val="20"/>
          <w:szCs w:val="20"/>
        </w:rPr>
        <w:t xml:space="preserve">, M., </w:t>
      </w:r>
      <w:proofErr w:type="spellStart"/>
      <w:r w:rsidRPr="004D7387">
        <w:rPr>
          <w:rFonts w:cstheme="minorHAnsi"/>
          <w:sz w:val="20"/>
          <w:szCs w:val="20"/>
        </w:rPr>
        <w:t>Solazzo</w:t>
      </w:r>
      <w:proofErr w:type="spellEnd"/>
      <w:r w:rsidRPr="004D7387">
        <w:rPr>
          <w:rFonts w:cstheme="minorHAnsi"/>
          <w:sz w:val="20"/>
          <w:szCs w:val="20"/>
        </w:rPr>
        <w:t xml:space="preserve">, E., </w:t>
      </w:r>
      <w:proofErr w:type="spellStart"/>
      <w:r w:rsidRPr="004D7387">
        <w:rPr>
          <w:rFonts w:cstheme="minorHAnsi"/>
          <w:sz w:val="20"/>
          <w:szCs w:val="20"/>
        </w:rPr>
        <w:t>Guizzardi</w:t>
      </w:r>
      <w:proofErr w:type="spellEnd"/>
      <w:r w:rsidRPr="004D7387">
        <w:rPr>
          <w:rFonts w:cstheme="minorHAnsi"/>
          <w:sz w:val="20"/>
          <w:szCs w:val="20"/>
        </w:rPr>
        <w:t xml:space="preserve">, D., </w:t>
      </w:r>
      <w:proofErr w:type="spellStart"/>
      <w:r w:rsidRPr="004D7387">
        <w:rPr>
          <w:rFonts w:cstheme="minorHAnsi"/>
          <w:sz w:val="20"/>
          <w:szCs w:val="20"/>
        </w:rPr>
        <w:t>Monforti-Ferrario</w:t>
      </w:r>
      <w:proofErr w:type="spellEnd"/>
      <w:r w:rsidRPr="004D7387">
        <w:rPr>
          <w:rFonts w:cstheme="minorHAnsi"/>
          <w:sz w:val="20"/>
          <w:szCs w:val="20"/>
        </w:rPr>
        <w:t xml:space="preserve">, F., </w:t>
      </w:r>
      <w:proofErr w:type="spellStart"/>
      <w:r w:rsidRPr="004D7387">
        <w:rPr>
          <w:rFonts w:cstheme="minorHAnsi"/>
          <w:sz w:val="20"/>
          <w:szCs w:val="20"/>
        </w:rPr>
        <w:t>Tubiello</w:t>
      </w:r>
      <w:proofErr w:type="spellEnd"/>
      <w:r w:rsidRPr="004D7387">
        <w:rPr>
          <w:rFonts w:cstheme="minorHAnsi"/>
          <w:sz w:val="20"/>
          <w:szCs w:val="20"/>
        </w:rPr>
        <w:t xml:space="preserve">, F. N., &amp; </w:t>
      </w:r>
      <w:proofErr w:type="spellStart"/>
      <w:r w:rsidRPr="004D7387">
        <w:rPr>
          <w:rFonts w:cstheme="minorHAnsi"/>
          <w:sz w:val="20"/>
          <w:szCs w:val="20"/>
        </w:rPr>
        <w:t>Leip</w:t>
      </w:r>
      <w:proofErr w:type="spellEnd"/>
      <w:r w:rsidRPr="004D7387">
        <w:rPr>
          <w:rFonts w:cstheme="minorHAnsi"/>
          <w:sz w:val="20"/>
          <w:szCs w:val="20"/>
        </w:rPr>
        <w:t xml:space="preserve">, A. J. N. F. (2021) Food </w:t>
      </w:r>
      <w:proofErr w:type="spellStart"/>
      <w:r w:rsidRPr="004D7387">
        <w:rPr>
          <w:rFonts w:cstheme="minorHAnsi"/>
          <w:sz w:val="20"/>
          <w:szCs w:val="20"/>
        </w:rPr>
        <w:t>systems</w:t>
      </w:r>
      <w:proofErr w:type="spellEnd"/>
      <w:r w:rsidRPr="004D7387">
        <w:rPr>
          <w:rFonts w:cstheme="minorHAnsi"/>
          <w:sz w:val="20"/>
          <w:szCs w:val="20"/>
        </w:rPr>
        <w:t xml:space="preserve"> are </w:t>
      </w:r>
      <w:proofErr w:type="spellStart"/>
      <w:r w:rsidRPr="004D7387">
        <w:rPr>
          <w:rFonts w:cstheme="minorHAnsi"/>
          <w:sz w:val="20"/>
          <w:szCs w:val="20"/>
        </w:rPr>
        <w:t>responsible</w:t>
      </w:r>
      <w:proofErr w:type="spellEnd"/>
      <w:r w:rsidRPr="004D7387">
        <w:rPr>
          <w:rFonts w:cstheme="minorHAnsi"/>
          <w:sz w:val="20"/>
          <w:szCs w:val="20"/>
        </w:rPr>
        <w:t xml:space="preserve"> </w:t>
      </w:r>
      <w:proofErr w:type="spellStart"/>
      <w:r w:rsidRPr="004D7387">
        <w:rPr>
          <w:rFonts w:cstheme="minorHAnsi"/>
          <w:sz w:val="20"/>
          <w:szCs w:val="20"/>
        </w:rPr>
        <w:t>for</w:t>
      </w:r>
      <w:proofErr w:type="spellEnd"/>
      <w:r w:rsidRPr="004D7387">
        <w:rPr>
          <w:rFonts w:cstheme="minorHAnsi"/>
          <w:sz w:val="20"/>
          <w:szCs w:val="20"/>
        </w:rPr>
        <w:t xml:space="preserve"> a </w:t>
      </w:r>
      <w:proofErr w:type="spellStart"/>
      <w:r w:rsidRPr="004D7387">
        <w:rPr>
          <w:rFonts w:cstheme="minorHAnsi"/>
          <w:sz w:val="20"/>
          <w:szCs w:val="20"/>
        </w:rPr>
        <w:t>third</w:t>
      </w:r>
      <w:proofErr w:type="spellEnd"/>
      <w:r w:rsidRPr="004D7387">
        <w:rPr>
          <w:rFonts w:cstheme="minorHAnsi"/>
          <w:sz w:val="20"/>
          <w:szCs w:val="20"/>
        </w:rPr>
        <w:t xml:space="preserve"> </w:t>
      </w:r>
      <w:proofErr w:type="spellStart"/>
      <w:r w:rsidRPr="004D7387">
        <w:rPr>
          <w:rFonts w:cstheme="minorHAnsi"/>
          <w:sz w:val="20"/>
          <w:szCs w:val="20"/>
        </w:rPr>
        <w:t>of</w:t>
      </w:r>
      <w:proofErr w:type="spellEnd"/>
      <w:r w:rsidRPr="004D7387">
        <w:rPr>
          <w:rFonts w:cstheme="minorHAnsi"/>
          <w:sz w:val="20"/>
          <w:szCs w:val="20"/>
        </w:rPr>
        <w:t xml:space="preserve"> </w:t>
      </w:r>
      <w:proofErr w:type="spellStart"/>
      <w:r w:rsidRPr="004D7387">
        <w:rPr>
          <w:rFonts w:cstheme="minorHAnsi"/>
          <w:sz w:val="20"/>
          <w:szCs w:val="20"/>
        </w:rPr>
        <w:t>global</w:t>
      </w:r>
      <w:proofErr w:type="spellEnd"/>
      <w:r w:rsidRPr="004D7387">
        <w:rPr>
          <w:rFonts w:cstheme="minorHAnsi"/>
          <w:sz w:val="20"/>
          <w:szCs w:val="20"/>
        </w:rPr>
        <w:t xml:space="preserve"> </w:t>
      </w:r>
      <w:proofErr w:type="spellStart"/>
      <w:r w:rsidRPr="004D7387">
        <w:rPr>
          <w:rFonts w:cstheme="minorHAnsi"/>
          <w:sz w:val="20"/>
          <w:szCs w:val="20"/>
        </w:rPr>
        <w:t>anthropogenic</w:t>
      </w:r>
      <w:proofErr w:type="spellEnd"/>
      <w:r w:rsidRPr="004D7387">
        <w:rPr>
          <w:rFonts w:cstheme="minorHAnsi"/>
          <w:sz w:val="20"/>
          <w:szCs w:val="20"/>
        </w:rPr>
        <w:t xml:space="preserve"> GHG </w:t>
      </w:r>
      <w:proofErr w:type="spellStart"/>
      <w:r w:rsidRPr="004D7387">
        <w:rPr>
          <w:rFonts w:cstheme="minorHAnsi"/>
          <w:sz w:val="20"/>
          <w:szCs w:val="20"/>
        </w:rPr>
        <w:t>emissions</w:t>
      </w:r>
      <w:proofErr w:type="spellEnd"/>
      <w:r w:rsidRPr="004D7387">
        <w:rPr>
          <w:rFonts w:cstheme="minorHAnsi"/>
          <w:sz w:val="20"/>
          <w:szCs w:val="20"/>
        </w:rPr>
        <w:t xml:space="preserve">. </w:t>
      </w:r>
      <w:proofErr w:type="spellStart"/>
      <w:r w:rsidRPr="004D7387">
        <w:rPr>
          <w:rFonts w:cstheme="minorHAnsi"/>
          <w:sz w:val="20"/>
          <w:szCs w:val="20"/>
        </w:rPr>
        <w:t>Nature</w:t>
      </w:r>
      <w:proofErr w:type="spellEnd"/>
      <w:r w:rsidRPr="004D7387">
        <w:rPr>
          <w:rFonts w:cstheme="minorHAnsi"/>
          <w:sz w:val="20"/>
          <w:szCs w:val="20"/>
        </w:rPr>
        <w:t xml:space="preserve"> Food, 2(3), 198-209</w:t>
      </w:r>
      <w:r w:rsidR="004D7387" w:rsidRPr="004D7387">
        <w:rPr>
          <w:rFonts w:cstheme="minorHAnsi"/>
          <w:sz w:val="20"/>
          <w:szCs w:val="20"/>
        </w:rPr>
        <w:t>.</w:t>
      </w:r>
    </w:p>
  </w:footnote>
  <w:footnote w:id="11">
    <w:p w14:paraId="44730EDC" w14:textId="2799D7B8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Sdělení Komise Evropskému parlamentu, Radě, </w:t>
      </w:r>
      <w:proofErr w:type="spellStart"/>
      <w:r w:rsidRPr="004D7387">
        <w:rPr>
          <w:rFonts w:cstheme="minorHAnsi"/>
        </w:rPr>
        <w:t>Evropdkému</w:t>
      </w:r>
      <w:proofErr w:type="spellEnd"/>
      <w:r w:rsidRPr="004D7387">
        <w:rPr>
          <w:rFonts w:cstheme="minorHAnsi"/>
        </w:rPr>
        <w:t xml:space="preserve"> hospodářskému a sociálnímu výboru a Výboru regionů: Strategie „od zemědělce ke spotřebiteli“ pro spravedlivé, zdravé a ekologické potravinové systémy COM (2020)381 </w:t>
      </w:r>
      <w:proofErr w:type="spellStart"/>
      <w:r w:rsidRPr="004D7387">
        <w:rPr>
          <w:rFonts w:cstheme="minorHAnsi"/>
        </w:rPr>
        <w:t>final</w:t>
      </w:r>
      <w:proofErr w:type="spellEnd"/>
      <w:r w:rsidRPr="004D7387">
        <w:rPr>
          <w:rFonts w:cstheme="minorHAnsi"/>
        </w:rPr>
        <w:t xml:space="preserve"> ze dne 20.</w:t>
      </w:r>
      <w:r w:rsidR="004D7387" w:rsidRPr="004D7387">
        <w:rPr>
          <w:rFonts w:cstheme="minorHAnsi"/>
        </w:rPr>
        <w:t xml:space="preserve"> </w:t>
      </w:r>
      <w:r w:rsidRPr="004D7387">
        <w:rPr>
          <w:rFonts w:cstheme="minorHAnsi"/>
        </w:rPr>
        <w:t>5.</w:t>
      </w:r>
      <w:r w:rsidR="004D7387" w:rsidRPr="004D7387">
        <w:rPr>
          <w:rFonts w:cstheme="minorHAnsi"/>
        </w:rPr>
        <w:t xml:space="preserve"> </w:t>
      </w:r>
      <w:r w:rsidRPr="004D7387">
        <w:rPr>
          <w:rFonts w:cstheme="minorHAnsi"/>
        </w:rPr>
        <w:t>2020</w:t>
      </w:r>
      <w:r w:rsidR="004D7387" w:rsidRPr="004D7387">
        <w:rPr>
          <w:rFonts w:cstheme="minorHAnsi"/>
        </w:rPr>
        <w:t>.</w:t>
      </w:r>
    </w:p>
  </w:footnote>
  <w:footnote w:id="12">
    <w:p w14:paraId="0D0DD93A" w14:textId="77777777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EEA (2019), </w:t>
      </w:r>
      <w:proofErr w:type="spellStart"/>
      <w:r w:rsidRPr="004D7387">
        <w:rPr>
          <w:rFonts w:cstheme="minorHAnsi"/>
        </w:rPr>
        <w:t>Annual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European</w:t>
      </w:r>
      <w:proofErr w:type="spellEnd"/>
      <w:r w:rsidRPr="004D7387">
        <w:rPr>
          <w:rFonts w:cstheme="minorHAnsi"/>
        </w:rPr>
        <w:t xml:space="preserve"> Union </w:t>
      </w:r>
      <w:proofErr w:type="spellStart"/>
      <w:r w:rsidRPr="004D7387">
        <w:rPr>
          <w:rFonts w:cstheme="minorHAnsi"/>
        </w:rPr>
        <w:t>greenhouse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gas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inventory</w:t>
      </w:r>
      <w:proofErr w:type="spellEnd"/>
      <w:r w:rsidRPr="004D7387">
        <w:rPr>
          <w:rFonts w:cstheme="minorHAnsi"/>
        </w:rPr>
        <w:t xml:space="preserve"> 1990-2017 a Inventory report 2019 („Výroční zpráva o emisích skleníkových plynů v Evropské unii v období 1990–2017 a zpráva o této inventuře z roku 2019“). Tyto údaje nezahrnují emise CO2 z využívání půdy a změny ve využívání půdy.</w:t>
      </w:r>
    </w:p>
  </w:footnote>
  <w:footnote w:id="13">
    <w:p w14:paraId="67534E99" w14:textId="62CD419E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Viz Fakta o klimatu: </w:t>
      </w:r>
      <w:hyperlink r:id="rId8" w:history="1">
        <w:r w:rsidRPr="004D7387">
          <w:rPr>
            <w:rStyle w:val="Hypertextovodkaz"/>
            <w:rFonts w:cstheme="minorHAnsi"/>
          </w:rPr>
          <w:t>Emise skleníkových plynů ze zemědělství v ČR (faktaoklimatu.cz)</w:t>
        </w:r>
      </w:hyperlink>
      <w:r w:rsidRPr="004D7387">
        <w:rPr>
          <w:rFonts w:cstheme="minorHAnsi"/>
        </w:rPr>
        <w:t xml:space="preserve"> a </w:t>
      </w:r>
      <w:hyperlink r:id="rId9" w:history="1">
        <w:r w:rsidRPr="004D7387">
          <w:rPr>
            <w:rStyle w:val="Hypertextovodkaz"/>
            <w:rFonts w:cstheme="minorHAnsi"/>
          </w:rPr>
          <w:t>Emise skleníkových plynů v ČR podle sektorů</w:t>
        </w:r>
      </w:hyperlink>
      <w:r w:rsidR="004D7387" w:rsidRPr="004D7387">
        <w:rPr>
          <w:rStyle w:val="Hypertextovodkaz"/>
          <w:rFonts w:cstheme="minorHAnsi"/>
        </w:rPr>
        <w:t>.</w:t>
      </w:r>
    </w:p>
  </w:footnote>
  <w:footnote w:id="14">
    <w:p w14:paraId="01FB3D32" w14:textId="619D18CC" w:rsidR="00EB3289" w:rsidRPr="004D7387" w:rsidRDefault="00EB3289" w:rsidP="00EB3289">
      <w:pPr>
        <w:pStyle w:val="Textpoznpodarou"/>
        <w:rPr>
          <w:rFonts w:cstheme="minorHAnsi"/>
          <w:b/>
          <w:bCs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Viz práce </w:t>
      </w:r>
      <w:hyperlink r:id="rId10">
        <w:proofErr w:type="spellStart"/>
        <w:r w:rsidRPr="004D7387">
          <w:rPr>
            <w:rStyle w:val="Hypertextovodkaz"/>
            <w:rFonts w:eastAsia="Calibri" w:cstheme="minorHAnsi"/>
          </w:rPr>
          <w:t>The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</w:rPr>
          <w:t>biomass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</w:t>
        </w:r>
        <w:proofErr w:type="spellStart"/>
        <w:r w:rsidRPr="004D7387">
          <w:rPr>
            <w:rStyle w:val="Hypertextovodkaz"/>
            <w:rFonts w:eastAsia="Calibri" w:cstheme="minorHAnsi"/>
          </w:rPr>
          <w:t>distribution</w:t>
        </w:r>
        <w:proofErr w:type="spellEnd"/>
        <w:r w:rsidRPr="004D7387">
          <w:rPr>
            <w:rStyle w:val="Hypertextovodkaz"/>
            <w:rFonts w:eastAsia="Calibri" w:cstheme="minorHAnsi"/>
          </w:rPr>
          <w:t xml:space="preserve"> on </w:t>
        </w:r>
        <w:proofErr w:type="spellStart"/>
        <w:r w:rsidRPr="004D7387">
          <w:rPr>
            <w:rStyle w:val="Hypertextovodkaz"/>
            <w:rFonts w:eastAsia="Calibri" w:cstheme="minorHAnsi"/>
          </w:rPr>
          <w:t>Earth</w:t>
        </w:r>
        <w:proofErr w:type="spellEnd"/>
      </w:hyperlink>
      <w:r w:rsidR="004D7387" w:rsidRPr="004D7387">
        <w:rPr>
          <w:rStyle w:val="Hypertextovodkaz"/>
          <w:rFonts w:eastAsia="Calibri" w:cstheme="minorHAnsi"/>
        </w:rPr>
        <w:t>.</w:t>
      </w:r>
    </w:p>
  </w:footnote>
  <w:footnote w:id="15">
    <w:p w14:paraId="1E675313" w14:textId="77777777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Vhodné jsou zejména standardizované formáty pro sběr dat při analýza a monitorování, které umožní jejich efektivní vyhodnocování a jejich využití pro dosahování cílů. </w:t>
      </w:r>
    </w:p>
  </w:footnote>
  <w:footnote w:id="16">
    <w:p w14:paraId="7CEAC450" w14:textId="36DB6D84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</w:t>
      </w:r>
      <w:r w:rsidR="004D7387" w:rsidRPr="004D7387">
        <w:rPr>
          <w:rFonts w:eastAsia="Times New Roman" w:cstheme="minorHAnsi"/>
          <w:color w:val="000000"/>
          <w:lang w:eastAsia="cs-CZ"/>
        </w:rPr>
        <w:t>O</w:t>
      </w:r>
      <w:r w:rsidRPr="004D7387">
        <w:rPr>
          <w:rFonts w:eastAsia="Times New Roman" w:cstheme="minorHAnsi"/>
          <w:color w:val="000000"/>
          <w:lang w:eastAsia="cs-CZ"/>
        </w:rPr>
        <w:t>patření Checklistu nejsou seřazena podle důležitosti</w:t>
      </w:r>
      <w:r w:rsidR="004D7387" w:rsidRPr="004D7387">
        <w:rPr>
          <w:rFonts w:eastAsia="Times New Roman" w:cstheme="minorHAnsi"/>
          <w:color w:val="000000"/>
          <w:lang w:eastAsia="cs-CZ"/>
        </w:rPr>
        <w:t>.</w:t>
      </w:r>
    </w:p>
  </w:footnote>
  <w:footnote w:id="17">
    <w:p w14:paraId="557A1BAF" w14:textId="1B875428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Organizace pro výživu a zemědělství (FAO, 2011)</w:t>
      </w:r>
      <w:r w:rsidR="004D7387" w:rsidRPr="004D7387">
        <w:rPr>
          <w:rFonts w:cstheme="minorHAnsi"/>
        </w:rPr>
        <w:t>.</w:t>
      </w:r>
    </w:p>
  </w:footnote>
  <w:footnote w:id="18">
    <w:p w14:paraId="4884F4B2" w14:textId="31B4358F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EU FUSIONS (2016). </w:t>
      </w:r>
      <w:proofErr w:type="spellStart"/>
      <w:r w:rsidRPr="004D7387">
        <w:rPr>
          <w:rFonts w:cstheme="minorHAnsi"/>
        </w:rPr>
        <w:t>Estimates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of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European</w:t>
      </w:r>
      <w:proofErr w:type="spellEnd"/>
      <w:r w:rsidRPr="004D7387">
        <w:rPr>
          <w:rFonts w:cstheme="minorHAnsi"/>
        </w:rPr>
        <w:t xml:space="preserve"> food </w:t>
      </w:r>
      <w:proofErr w:type="spellStart"/>
      <w:r w:rsidRPr="004D7387">
        <w:rPr>
          <w:rFonts w:cstheme="minorHAnsi"/>
        </w:rPr>
        <w:t>waste</w:t>
      </w:r>
      <w:proofErr w:type="spellEnd"/>
      <w:r w:rsidRPr="004D7387">
        <w:rPr>
          <w:rFonts w:cstheme="minorHAnsi"/>
        </w:rPr>
        <w:t xml:space="preserve"> </w:t>
      </w:r>
      <w:proofErr w:type="spellStart"/>
      <w:r w:rsidRPr="004D7387">
        <w:rPr>
          <w:rFonts w:cstheme="minorHAnsi"/>
        </w:rPr>
        <w:t>levels</w:t>
      </w:r>
      <w:proofErr w:type="spellEnd"/>
      <w:r w:rsidRPr="004D7387">
        <w:rPr>
          <w:rFonts w:cstheme="minorHAnsi"/>
        </w:rPr>
        <w:t xml:space="preserve"> („Odhady míry plýtvání potravinami na evropské úrovni“)</w:t>
      </w:r>
      <w:r w:rsidR="004D7387" w:rsidRPr="004D7387">
        <w:rPr>
          <w:rFonts w:cstheme="minorHAnsi"/>
        </w:rPr>
        <w:t>.</w:t>
      </w:r>
    </w:p>
  </w:footnote>
  <w:footnote w:id="19">
    <w:p w14:paraId="2FAC2EA0" w14:textId="69777D2C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Viz </w:t>
      </w:r>
      <w:proofErr w:type="spellStart"/>
      <w:r w:rsidRPr="004D7387">
        <w:rPr>
          <w:rFonts w:cstheme="minorHAnsi"/>
        </w:rPr>
        <w:t>Eurostat</w:t>
      </w:r>
      <w:proofErr w:type="spellEnd"/>
      <w:r w:rsidRPr="004D7387">
        <w:rPr>
          <w:rFonts w:cstheme="minorHAnsi"/>
        </w:rPr>
        <w:t xml:space="preserve">: </w:t>
      </w:r>
      <w:hyperlink r:id="rId11" w:history="1">
        <w:r w:rsidRPr="004D7387">
          <w:rPr>
            <w:rStyle w:val="Hypertextovodkaz"/>
            <w:rFonts w:cstheme="minorHAnsi"/>
          </w:rPr>
          <w:t xml:space="preserve">Food </w:t>
        </w:r>
        <w:proofErr w:type="spellStart"/>
        <w:r w:rsidRPr="004D7387">
          <w:rPr>
            <w:rStyle w:val="Hypertextovodkaz"/>
            <w:rFonts w:cstheme="minorHAnsi"/>
          </w:rPr>
          <w:t>waste</w:t>
        </w:r>
        <w:proofErr w:type="spellEnd"/>
        <w:r w:rsidRPr="004D7387">
          <w:rPr>
            <w:rStyle w:val="Hypertextovodkaz"/>
            <w:rFonts w:cstheme="minorHAnsi"/>
          </w:rPr>
          <w:t xml:space="preserve"> and food </w:t>
        </w:r>
        <w:proofErr w:type="spellStart"/>
        <w:r w:rsidRPr="004D7387">
          <w:rPr>
            <w:rStyle w:val="Hypertextovodkaz"/>
            <w:rFonts w:cstheme="minorHAnsi"/>
          </w:rPr>
          <w:t>waste</w:t>
        </w:r>
        <w:proofErr w:type="spellEnd"/>
        <w:r w:rsidRPr="004D7387">
          <w:rPr>
            <w:rStyle w:val="Hypertextovodkaz"/>
            <w:rFonts w:cstheme="minorHAnsi"/>
          </w:rPr>
          <w:t xml:space="preserve"> </w:t>
        </w:r>
        <w:proofErr w:type="spellStart"/>
        <w:proofErr w:type="gramStart"/>
        <w:r w:rsidRPr="004D7387">
          <w:rPr>
            <w:rStyle w:val="Hypertextovodkaz"/>
            <w:rFonts w:cstheme="minorHAnsi"/>
          </w:rPr>
          <w:t>prevention</w:t>
        </w:r>
        <w:proofErr w:type="spellEnd"/>
        <w:r w:rsidRPr="004D7387">
          <w:rPr>
            <w:rStyle w:val="Hypertextovodkaz"/>
            <w:rFonts w:cstheme="minorHAnsi"/>
          </w:rPr>
          <w:t xml:space="preserve"> - </w:t>
        </w:r>
        <w:proofErr w:type="spellStart"/>
        <w:r w:rsidRPr="004D7387">
          <w:rPr>
            <w:rStyle w:val="Hypertextovodkaz"/>
            <w:rFonts w:cstheme="minorHAnsi"/>
          </w:rPr>
          <w:t>estimates</w:t>
        </w:r>
        <w:proofErr w:type="spellEnd"/>
        <w:proofErr w:type="gramEnd"/>
        <w:r w:rsidRPr="004D7387">
          <w:rPr>
            <w:rStyle w:val="Hypertextovodkaz"/>
            <w:rFonts w:cstheme="minorHAnsi"/>
          </w:rPr>
          <w:t xml:space="preserve"> - </w:t>
        </w:r>
        <w:proofErr w:type="spellStart"/>
        <w:r w:rsidRPr="004D7387">
          <w:rPr>
            <w:rStyle w:val="Hypertextovodkaz"/>
            <w:rFonts w:cstheme="minorHAnsi"/>
          </w:rPr>
          <w:t>Statistics</w:t>
        </w:r>
        <w:proofErr w:type="spellEnd"/>
        <w:r w:rsidRPr="004D7387">
          <w:rPr>
            <w:rStyle w:val="Hypertextovodkaz"/>
            <w:rFonts w:cstheme="minorHAnsi"/>
          </w:rPr>
          <w:t xml:space="preserve"> </w:t>
        </w:r>
        <w:proofErr w:type="spellStart"/>
        <w:r w:rsidRPr="004D7387">
          <w:rPr>
            <w:rStyle w:val="Hypertextovodkaz"/>
            <w:rFonts w:cstheme="minorHAnsi"/>
          </w:rPr>
          <w:t>Explained</w:t>
        </w:r>
        <w:proofErr w:type="spellEnd"/>
      </w:hyperlink>
      <w:r w:rsidR="004D7387" w:rsidRPr="004D7387">
        <w:rPr>
          <w:rStyle w:val="Hypertextovodkaz"/>
          <w:rFonts w:cstheme="minorHAnsi"/>
        </w:rPr>
        <w:t>.</w:t>
      </w:r>
    </w:p>
  </w:footnote>
  <w:footnote w:id="20">
    <w:p w14:paraId="7B85816B" w14:textId="2809F31A" w:rsidR="00EB3289" w:rsidRPr="004D7387" w:rsidRDefault="00EB3289" w:rsidP="00EB328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D7387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4D7387">
        <w:rPr>
          <w:rFonts w:asciiTheme="minorHAnsi" w:hAnsiTheme="minorHAnsi" w:cstheme="minorHAnsi"/>
          <w:sz w:val="20"/>
          <w:szCs w:val="20"/>
        </w:rPr>
        <w:t xml:space="preserve"> </w:t>
      </w:r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 xml:space="preserve">Zdroj: NOVÁKOVÁ, P.M HÁK, T. (2021). An </w:t>
      </w:r>
      <w:proofErr w:type="spellStart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>Analysis</w:t>
      </w:r>
      <w:proofErr w:type="spellEnd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>of</w:t>
      </w:r>
      <w:proofErr w:type="spellEnd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 xml:space="preserve"> Food </w:t>
      </w:r>
      <w:proofErr w:type="spellStart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>Waste</w:t>
      </w:r>
      <w:proofErr w:type="spellEnd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 xml:space="preserve"> in Czech </w:t>
      </w:r>
      <w:proofErr w:type="spellStart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>Households</w:t>
      </w:r>
      <w:proofErr w:type="spellEnd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 xml:space="preserve">—A </w:t>
      </w:r>
      <w:proofErr w:type="spellStart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>Contribution</w:t>
      </w:r>
      <w:proofErr w:type="spellEnd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 xml:space="preserve"> to </w:t>
      </w:r>
      <w:proofErr w:type="spellStart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>the</w:t>
      </w:r>
      <w:proofErr w:type="spellEnd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 xml:space="preserve"> International Reporting </w:t>
      </w:r>
      <w:proofErr w:type="spellStart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>Effort</w:t>
      </w:r>
      <w:proofErr w:type="spellEnd"/>
      <w:r w:rsidRPr="004D7387">
        <w:rPr>
          <w:rStyle w:val="normaltextrun"/>
          <w:rFonts w:asciiTheme="minorHAnsi" w:hAnsiTheme="minorHAnsi" w:cstheme="minorHAnsi"/>
          <w:sz w:val="20"/>
          <w:szCs w:val="20"/>
        </w:rPr>
        <w:t xml:space="preserve">. In: MDPI Dostupné z </w:t>
      </w:r>
      <w:hyperlink r:id="rId12" w:tgtFrame="_blank" w:history="1">
        <w:proofErr w:type="spellStart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Foods</w:t>
        </w:r>
        <w:proofErr w:type="spellEnd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| Free Full-Text | An </w:t>
        </w:r>
        <w:proofErr w:type="spellStart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Analysis</w:t>
        </w:r>
        <w:proofErr w:type="spellEnd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of</w:t>
        </w:r>
        <w:proofErr w:type="spellEnd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Food </w:t>
        </w:r>
        <w:proofErr w:type="spellStart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Waste</w:t>
        </w:r>
        <w:proofErr w:type="spellEnd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in Czech </w:t>
        </w:r>
        <w:proofErr w:type="spellStart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Households</w:t>
        </w:r>
        <w:proofErr w:type="spellEnd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—A </w:t>
        </w:r>
        <w:proofErr w:type="spellStart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Contribution</w:t>
        </w:r>
        <w:proofErr w:type="spellEnd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to </w:t>
        </w:r>
        <w:proofErr w:type="spellStart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the</w:t>
        </w:r>
        <w:proofErr w:type="spellEnd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International Reporting </w:t>
        </w:r>
        <w:proofErr w:type="spellStart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>Effort</w:t>
        </w:r>
        <w:proofErr w:type="spellEnd"/>
        <w:r w:rsidRPr="004D7387">
          <w:rPr>
            <w:rStyle w:val="normaltextrun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(mdpi.com)</w:t>
        </w:r>
      </w:hyperlink>
      <w:r w:rsidR="004D7387" w:rsidRPr="004D7387">
        <w:rPr>
          <w:rStyle w:val="normaltextrun"/>
          <w:rFonts w:asciiTheme="minorHAnsi" w:hAnsiTheme="minorHAnsi" w:cstheme="minorHAnsi"/>
          <w:color w:val="0000FF"/>
          <w:sz w:val="20"/>
          <w:szCs w:val="20"/>
          <w:u w:val="single"/>
        </w:rPr>
        <w:t>.</w:t>
      </w:r>
      <w:r w:rsidRPr="004D7387">
        <w:rPr>
          <w:rStyle w:val="eop"/>
          <w:rFonts w:asciiTheme="minorHAnsi" w:hAnsiTheme="minorHAnsi" w:cstheme="minorHAnsi"/>
          <w:sz w:val="20"/>
          <w:szCs w:val="20"/>
        </w:rPr>
        <w:t> </w:t>
      </w:r>
    </w:p>
  </w:footnote>
  <w:footnote w:id="21">
    <w:p w14:paraId="4BC2E925" w14:textId="20BFF86D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</w:t>
      </w:r>
      <w:hyperlink r:id="rId13" w:anchor="slide=id.p14" w:history="1">
        <w:proofErr w:type="spellStart"/>
        <w:r w:rsidRPr="004D7387">
          <w:rPr>
            <w:rStyle w:val="Hypertextovodkaz"/>
            <w:rFonts w:cstheme="minorHAnsi"/>
          </w:rPr>
          <w:t>Tiskova</w:t>
        </w:r>
        <w:proofErr w:type="spellEnd"/>
        <w:r w:rsidRPr="004D7387">
          <w:rPr>
            <w:rStyle w:val="Hypertextovodkaz"/>
            <w:rFonts w:cstheme="minorHAnsi"/>
          </w:rPr>
          <w:t xml:space="preserve">́ konference domovy a nemocnice_final.pptx - Google </w:t>
        </w:r>
        <w:proofErr w:type="spellStart"/>
        <w:r w:rsidRPr="004D7387">
          <w:rPr>
            <w:rStyle w:val="Hypertextovodkaz"/>
            <w:rFonts w:cstheme="minorHAnsi"/>
          </w:rPr>
          <w:t>Slides</w:t>
        </w:r>
        <w:proofErr w:type="spellEnd"/>
      </w:hyperlink>
      <w:r w:rsidR="004D7387" w:rsidRPr="004D7387">
        <w:rPr>
          <w:rStyle w:val="Hypertextovodkaz"/>
          <w:rFonts w:cstheme="minorHAnsi"/>
        </w:rPr>
        <w:t>.</w:t>
      </w:r>
    </w:p>
  </w:footnote>
  <w:footnote w:id="22">
    <w:p w14:paraId="0F771346" w14:textId="77777777" w:rsidR="00EB3289" w:rsidRPr="004D7387" w:rsidRDefault="00EB3289" w:rsidP="00EB3289">
      <w:pPr>
        <w:pStyle w:val="Textpoznpodarou"/>
        <w:rPr>
          <w:rFonts w:cstheme="minorHAnsi"/>
          <w:i/>
          <w:iCs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</w:t>
      </w:r>
      <w:r w:rsidRPr="004D7387">
        <w:rPr>
          <w:rFonts w:cstheme="minorHAnsi"/>
          <w:i/>
          <w:iCs/>
        </w:rPr>
        <w:t xml:space="preserve">Vhodné jsou zejména standardizované formáty pro sběr dat při analýza a monitorování, které umožní jejich efektivní vyhodnocování a jejich využití pro dosahování cílů. </w:t>
      </w:r>
    </w:p>
  </w:footnote>
  <w:footnote w:id="23">
    <w:p w14:paraId="662B2E4F" w14:textId="46FE0EB7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</w:t>
      </w:r>
      <w:r w:rsidRPr="004D7387">
        <w:rPr>
          <w:rFonts w:eastAsia="Times New Roman" w:cstheme="minorHAnsi"/>
          <w:i/>
          <w:iCs/>
          <w:color w:val="000000"/>
          <w:lang w:eastAsia="cs-CZ"/>
        </w:rPr>
        <w:t>frekvence a konkrétní termíny analýzy budou stanoveny s ohledem na možnost zobecnění dat</w:t>
      </w:r>
      <w:r w:rsidR="004D7387" w:rsidRPr="004D7387">
        <w:rPr>
          <w:rFonts w:eastAsia="Times New Roman" w:cstheme="minorHAnsi"/>
          <w:i/>
          <w:iCs/>
          <w:color w:val="000000"/>
          <w:lang w:eastAsia="cs-CZ"/>
        </w:rPr>
        <w:t>.</w:t>
      </w:r>
    </w:p>
  </w:footnote>
  <w:footnote w:id="24">
    <w:p w14:paraId="219C6A49" w14:textId="615CFA60" w:rsidR="00EB3289" w:rsidRPr="004D7387" w:rsidRDefault="00EB3289" w:rsidP="00EB3289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D7387">
        <w:rPr>
          <w:rStyle w:val="Znakapoznpodarou"/>
          <w:rFonts w:cstheme="minorHAnsi"/>
          <w:sz w:val="20"/>
          <w:szCs w:val="20"/>
        </w:rPr>
        <w:footnoteRef/>
      </w:r>
      <w:r w:rsidRPr="004D7387">
        <w:rPr>
          <w:rFonts w:cstheme="minorHAnsi"/>
          <w:sz w:val="20"/>
          <w:szCs w:val="20"/>
        </w:rPr>
        <w:t xml:space="preserve"> </w:t>
      </w:r>
      <w:r w:rsidRPr="004D7387">
        <w:rPr>
          <w:rFonts w:cstheme="minorHAnsi"/>
          <w:i/>
          <w:iCs/>
          <w:sz w:val="20"/>
          <w:szCs w:val="20"/>
        </w:rPr>
        <w:t xml:space="preserve">Pozn. </w:t>
      </w:r>
      <w:r w:rsidRPr="004D7387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další opatření doplní případně dodavatel</w:t>
      </w:r>
      <w:r w:rsidR="004D7387" w:rsidRPr="004D7387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.</w:t>
      </w:r>
    </w:p>
  </w:footnote>
  <w:footnote w:id="25">
    <w:p w14:paraId="08A64758" w14:textId="1BB46817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</w:t>
      </w:r>
      <w:r w:rsidRPr="004D7387">
        <w:rPr>
          <w:rFonts w:cstheme="minorHAnsi"/>
          <w:i/>
          <w:iCs/>
        </w:rPr>
        <w:t>P</w:t>
      </w:r>
      <w:r w:rsidRPr="004D7387">
        <w:rPr>
          <w:rFonts w:eastAsia="Times New Roman" w:cstheme="minorHAnsi"/>
          <w:i/>
          <w:iCs/>
          <w:color w:val="000000"/>
          <w:lang w:eastAsia="cs-CZ"/>
        </w:rPr>
        <w:t>ozn. doplní dodavatel</w:t>
      </w:r>
      <w:r w:rsidR="004D7387" w:rsidRPr="004D7387">
        <w:rPr>
          <w:rFonts w:eastAsia="Times New Roman" w:cstheme="minorHAnsi"/>
          <w:i/>
          <w:iCs/>
          <w:color w:val="000000"/>
          <w:lang w:eastAsia="cs-CZ"/>
        </w:rPr>
        <w:t>.</w:t>
      </w:r>
    </w:p>
  </w:footnote>
  <w:footnote w:id="26">
    <w:p w14:paraId="6E0B9FC2" w14:textId="7309FDDD" w:rsidR="00EB3289" w:rsidRPr="004D7387" w:rsidRDefault="00EB3289" w:rsidP="00EB3289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Pozn.: je třeba doplnit podle znění konkrétních opatření Metodiky pro zamezení plýtvání potravinami, předcházení a minimalizaci odpadů předložené do nabídky vybraného dodavatele</w:t>
      </w:r>
      <w:r w:rsidR="004D7387" w:rsidRPr="004D7387">
        <w:rPr>
          <w:rFonts w:cstheme="minorHAnsi"/>
        </w:rPr>
        <w:t>.</w:t>
      </w:r>
    </w:p>
  </w:footnote>
  <w:footnote w:id="27">
    <w:p w14:paraId="3F1E5461" w14:textId="734791E1" w:rsidR="00940A84" w:rsidRPr="004D7387" w:rsidRDefault="00940A84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Pozn.: doplní zadavatel</w:t>
      </w:r>
      <w:r w:rsidR="004D7387" w:rsidRPr="004D7387">
        <w:rPr>
          <w:rFonts w:cstheme="minorHAnsi"/>
        </w:rPr>
        <w:t>.</w:t>
      </w:r>
    </w:p>
  </w:footnote>
  <w:footnote w:id="28">
    <w:p w14:paraId="6F722563" w14:textId="317BBE7D" w:rsidR="0045128B" w:rsidRPr="004D7387" w:rsidRDefault="0045128B">
      <w:pPr>
        <w:pStyle w:val="Textpoznpodarou"/>
        <w:rPr>
          <w:rFonts w:cstheme="minorHAnsi"/>
        </w:rPr>
      </w:pPr>
      <w:r w:rsidRPr="004D7387">
        <w:rPr>
          <w:rStyle w:val="Znakapoznpodarou"/>
          <w:rFonts w:cstheme="minorHAnsi"/>
        </w:rPr>
        <w:footnoteRef/>
      </w:r>
      <w:r w:rsidRPr="004D7387">
        <w:rPr>
          <w:rFonts w:cstheme="minorHAnsi"/>
        </w:rPr>
        <w:t xml:space="preserve"> Pozn.: doplní zadavatel</w:t>
      </w:r>
      <w:r w:rsidR="004D7387" w:rsidRPr="004D7387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000000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7" type="#_x0000_t136" alt="" style="position:absolute;margin-left:0;margin-top:0;width:511.6pt;height:127.9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000000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6" type="#_x0000_t136" alt="" style="position:absolute;margin-left:0;margin-top:0;width:511.6pt;height:127.9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000000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alt="" style="position:absolute;margin-left:0;margin-top:0;width:511.6pt;height:127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E7E"/>
    <w:multiLevelType w:val="hybridMultilevel"/>
    <w:tmpl w:val="F01C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5FD"/>
    <w:multiLevelType w:val="hybridMultilevel"/>
    <w:tmpl w:val="2A8A7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B00"/>
    <w:multiLevelType w:val="hybridMultilevel"/>
    <w:tmpl w:val="00E0F18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EC"/>
    <w:multiLevelType w:val="hybridMultilevel"/>
    <w:tmpl w:val="D31421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3673"/>
    <w:multiLevelType w:val="hybridMultilevel"/>
    <w:tmpl w:val="2708A5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42B15"/>
    <w:multiLevelType w:val="hybridMultilevel"/>
    <w:tmpl w:val="DA407FF6"/>
    <w:lvl w:ilvl="0" w:tplc="8B92F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3293C"/>
    <w:multiLevelType w:val="hybridMultilevel"/>
    <w:tmpl w:val="DB9688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951"/>
    <w:multiLevelType w:val="hybridMultilevel"/>
    <w:tmpl w:val="69008AD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04338"/>
    <w:multiLevelType w:val="hybridMultilevel"/>
    <w:tmpl w:val="DC08A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2185E"/>
    <w:multiLevelType w:val="hybridMultilevel"/>
    <w:tmpl w:val="073007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B5341"/>
    <w:multiLevelType w:val="hybridMultilevel"/>
    <w:tmpl w:val="60EE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108BB"/>
    <w:multiLevelType w:val="hybridMultilevel"/>
    <w:tmpl w:val="9AE84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400E9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A1E8678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A50DC"/>
    <w:multiLevelType w:val="hybridMultilevel"/>
    <w:tmpl w:val="00E0F1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3915"/>
    <w:multiLevelType w:val="hybridMultilevel"/>
    <w:tmpl w:val="3D44A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50DDE"/>
    <w:multiLevelType w:val="multilevel"/>
    <w:tmpl w:val="C306662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27D5E"/>
    <w:multiLevelType w:val="hybridMultilevel"/>
    <w:tmpl w:val="F1365B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875B00"/>
    <w:multiLevelType w:val="hybridMultilevel"/>
    <w:tmpl w:val="B2DE7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8645B"/>
    <w:multiLevelType w:val="hybridMultilevel"/>
    <w:tmpl w:val="A1D0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15253"/>
    <w:multiLevelType w:val="hybridMultilevel"/>
    <w:tmpl w:val="8A36D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87448"/>
    <w:multiLevelType w:val="hybridMultilevel"/>
    <w:tmpl w:val="E61A1F60"/>
    <w:lvl w:ilvl="0" w:tplc="5B2409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E0707"/>
    <w:multiLevelType w:val="hybridMultilevel"/>
    <w:tmpl w:val="5DA27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D76F6"/>
    <w:multiLevelType w:val="hybridMultilevel"/>
    <w:tmpl w:val="77D6D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1F7BC"/>
    <w:multiLevelType w:val="hybridMultilevel"/>
    <w:tmpl w:val="991C3DAC"/>
    <w:lvl w:ilvl="0" w:tplc="7C3206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6603B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690C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6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68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0E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21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A4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B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46BDD"/>
    <w:multiLevelType w:val="hybridMultilevel"/>
    <w:tmpl w:val="47527F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15D28"/>
    <w:multiLevelType w:val="hybridMultilevel"/>
    <w:tmpl w:val="ED14C1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D5C73"/>
    <w:multiLevelType w:val="hybridMultilevel"/>
    <w:tmpl w:val="00EA5B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4A2166"/>
    <w:multiLevelType w:val="hybridMultilevel"/>
    <w:tmpl w:val="214CD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801503">
    <w:abstractNumId w:val="22"/>
  </w:num>
  <w:num w:numId="2" w16cid:durableId="2017338434">
    <w:abstractNumId w:val="17"/>
  </w:num>
  <w:num w:numId="3" w16cid:durableId="1435587366">
    <w:abstractNumId w:val="15"/>
  </w:num>
  <w:num w:numId="4" w16cid:durableId="1252936010">
    <w:abstractNumId w:val="3"/>
  </w:num>
  <w:num w:numId="5" w16cid:durableId="279146190">
    <w:abstractNumId w:val="11"/>
  </w:num>
  <w:num w:numId="6" w16cid:durableId="1003436894">
    <w:abstractNumId w:val="18"/>
  </w:num>
  <w:num w:numId="7" w16cid:durableId="1411581268">
    <w:abstractNumId w:val="20"/>
  </w:num>
  <w:num w:numId="8" w16cid:durableId="292753303">
    <w:abstractNumId w:val="9"/>
  </w:num>
  <w:num w:numId="9" w16cid:durableId="222110073">
    <w:abstractNumId w:val="16"/>
  </w:num>
  <w:num w:numId="10" w16cid:durableId="1218853963">
    <w:abstractNumId w:val="8"/>
  </w:num>
  <w:num w:numId="11" w16cid:durableId="1799836068">
    <w:abstractNumId w:val="21"/>
  </w:num>
  <w:num w:numId="12" w16cid:durableId="186988303">
    <w:abstractNumId w:val="0"/>
  </w:num>
  <w:num w:numId="13" w16cid:durableId="1724284033">
    <w:abstractNumId w:val="15"/>
  </w:num>
  <w:num w:numId="14" w16cid:durableId="860750723">
    <w:abstractNumId w:val="23"/>
  </w:num>
  <w:num w:numId="15" w16cid:durableId="2021154129">
    <w:abstractNumId w:val="10"/>
  </w:num>
  <w:num w:numId="16" w16cid:durableId="191695720">
    <w:abstractNumId w:val="5"/>
  </w:num>
  <w:num w:numId="17" w16cid:durableId="1435127272">
    <w:abstractNumId w:val="26"/>
  </w:num>
  <w:num w:numId="18" w16cid:durableId="251160256">
    <w:abstractNumId w:val="13"/>
  </w:num>
  <w:num w:numId="19" w16cid:durableId="1619682765">
    <w:abstractNumId w:val="6"/>
  </w:num>
  <w:num w:numId="20" w16cid:durableId="459887211">
    <w:abstractNumId w:val="1"/>
  </w:num>
  <w:num w:numId="21" w16cid:durableId="1802529041">
    <w:abstractNumId w:val="12"/>
  </w:num>
  <w:num w:numId="22" w16cid:durableId="1098480603">
    <w:abstractNumId w:val="2"/>
  </w:num>
  <w:num w:numId="23" w16cid:durableId="572352429">
    <w:abstractNumId w:val="4"/>
  </w:num>
  <w:num w:numId="24" w16cid:durableId="1481076707">
    <w:abstractNumId w:val="19"/>
  </w:num>
  <w:num w:numId="25" w16cid:durableId="1516651877">
    <w:abstractNumId w:val="24"/>
  </w:num>
  <w:num w:numId="26" w16cid:durableId="661735000">
    <w:abstractNumId w:val="14"/>
  </w:num>
  <w:num w:numId="27" w16cid:durableId="369064780">
    <w:abstractNumId w:val="25"/>
  </w:num>
  <w:num w:numId="28" w16cid:durableId="7582585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2011"/>
    <w:rsid w:val="0000252D"/>
    <w:rsid w:val="000028EE"/>
    <w:rsid w:val="000054AB"/>
    <w:rsid w:val="00006130"/>
    <w:rsid w:val="00010926"/>
    <w:rsid w:val="0001774B"/>
    <w:rsid w:val="000228E4"/>
    <w:rsid w:val="00023A25"/>
    <w:rsid w:val="00023DD3"/>
    <w:rsid w:val="0002425E"/>
    <w:rsid w:val="00034822"/>
    <w:rsid w:val="00036F91"/>
    <w:rsid w:val="00043343"/>
    <w:rsid w:val="000441DE"/>
    <w:rsid w:val="0005182F"/>
    <w:rsid w:val="00051A46"/>
    <w:rsid w:val="00054BFF"/>
    <w:rsid w:val="00060607"/>
    <w:rsid w:val="000612D1"/>
    <w:rsid w:val="00062C2B"/>
    <w:rsid w:val="00064011"/>
    <w:rsid w:val="000652E6"/>
    <w:rsid w:val="00072736"/>
    <w:rsid w:val="000745BB"/>
    <w:rsid w:val="00075794"/>
    <w:rsid w:val="00075C65"/>
    <w:rsid w:val="00076249"/>
    <w:rsid w:val="000766AE"/>
    <w:rsid w:val="000817D6"/>
    <w:rsid w:val="00082B23"/>
    <w:rsid w:val="000848BC"/>
    <w:rsid w:val="00090007"/>
    <w:rsid w:val="00091430"/>
    <w:rsid w:val="00093D08"/>
    <w:rsid w:val="000A23F9"/>
    <w:rsid w:val="000A2AAA"/>
    <w:rsid w:val="000A349C"/>
    <w:rsid w:val="000A4C83"/>
    <w:rsid w:val="000B250B"/>
    <w:rsid w:val="000C20B4"/>
    <w:rsid w:val="000C4D48"/>
    <w:rsid w:val="000C4E2B"/>
    <w:rsid w:val="000C567D"/>
    <w:rsid w:val="000C603A"/>
    <w:rsid w:val="000D0943"/>
    <w:rsid w:val="000D11BE"/>
    <w:rsid w:val="000D468E"/>
    <w:rsid w:val="000D47E7"/>
    <w:rsid w:val="000F4E05"/>
    <w:rsid w:val="000F6804"/>
    <w:rsid w:val="00102AA3"/>
    <w:rsid w:val="00107964"/>
    <w:rsid w:val="00114CCC"/>
    <w:rsid w:val="00115F20"/>
    <w:rsid w:val="001171B8"/>
    <w:rsid w:val="001171BD"/>
    <w:rsid w:val="00120E35"/>
    <w:rsid w:val="00121ACA"/>
    <w:rsid w:val="001240CC"/>
    <w:rsid w:val="001260B1"/>
    <w:rsid w:val="0012645A"/>
    <w:rsid w:val="00127075"/>
    <w:rsid w:val="00127B25"/>
    <w:rsid w:val="0013498E"/>
    <w:rsid w:val="001415A1"/>
    <w:rsid w:val="001451E3"/>
    <w:rsid w:val="0015097C"/>
    <w:rsid w:val="00152799"/>
    <w:rsid w:val="00155D9C"/>
    <w:rsid w:val="00157BD6"/>
    <w:rsid w:val="001662E9"/>
    <w:rsid w:val="001712C8"/>
    <w:rsid w:val="00171383"/>
    <w:rsid w:val="0017445E"/>
    <w:rsid w:val="0017486A"/>
    <w:rsid w:val="00174CDD"/>
    <w:rsid w:val="00175E0F"/>
    <w:rsid w:val="00177345"/>
    <w:rsid w:val="00187CD6"/>
    <w:rsid w:val="00191980"/>
    <w:rsid w:val="0019376F"/>
    <w:rsid w:val="001946BD"/>
    <w:rsid w:val="0019653E"/>
    <w:rsid w:val="001A18CF"/>
    <w:rsid w:val="001A28FF"/>
    <w:rsid w:val="001A4C81"/>
    <w:rsid w:val="001B5A86"/>
    <w:rsid w:val="001B5B24"/>
    <w:rsid w:val="001C05BA"/>
    <w:rsid w:val="001C2A37"/>
    <w:rsid w:val="001C47BE"/>
    <w:rsid w:val="001C64F6"/>
    <w:rsid w:val="001C6EF3"/>
    <w:rsid w:val="001D1F95"/>
    <w:rsid w:val="001D3793"/>
    <w:rsid w:val="001D4BD2"/>
    <w:rsid w:val="001D674D"/>
    <w:rsid w:val="001E13B6"/>
    <w:rsid w:val="001E1A2D"/>
    <w:rsid w:val="001E2DD1"/>
    <w:rsid w:val="001E301B"/>
    <w:rsid w:val="001E30F1"/>
    <w:rsid w:val="001E4251"/>
    <w:rsid w:val="001E5C50"/>
    <w:rsid w:val="001E69AA"/>
    <w:rsid w:val="001F1802"/>
    <w:rsid w:val="001F18DB"/>
    <w:rsid w:val="001F2F78"/>
    <w:rsid w:val="00201BA6"/>
    <w:rsid w:val="0020310A"/>
    <w:rsid w:val="002032DA"/>
    <w:rsid w:val="00206B98"/>
    <w:rsid w:val="00206EFA"/>
    <w:rsid w:val="00212047"/>
    <w:rsid w:val="00214367"/>
    <w:rsid w:val="0023096C"/>
    <w:rsid w:val="00231219"/>
    <w:rsid w:val="0023327F"/>
    <w:rsid w:val="0023765E"/>
    <w:rsid w:val="00243A5E"/>
    <w:rsid w:val="00246AC1"/>
    <w:rsid w:val="002509F5"/>
    <w:rsid w:val="00250B0D"/>
    <w:rsid w:val="00252911"/>
    <w:rsid w:val="00255A36"/>
    <w:rsid w:val="00256CD9"/>
    <w:rsid w:val="00257C1B"/>
    <w:rsid w:val="00257FC8"/>
    <w:rsid w:val="0026283C"/>
    <w:rsid w:val="002630B0"/>
    <w:rsid w:val="00263888"/>
    <w:rsid w:val="00264A33"/>
    <w:rsid w:val="00265C7F"/>
    <w:rsid w:val="002673C0"/>
    <w:rsid w:val="00270E1D"/>
    <w:rsid w:val="00273AEF"/>
    <w:rsid w:val="00277352"/>
    <w:rsid w:val="0028444D"/>
    <w:rsid w:val="00284F21"/>
    <w:rsid w:val="002859D2"/>
    <w:rsid w:val="00286A00"/>
    <w:rsid w:val="00287B6E"/>
    <w:rsid w:val="00287CDA"/>
    <w:rsid w:val="00290405"/>
    <w:rsid w:val="00291AB1"/>
    <w:rsid w:val="00294FC1"/>
    <w:rsid w:val="00297800"/>
    <w:rsid w:val="002A0C3E"/>
    <w:rsid w:val="002A2405"/>
    <w:rsid w:val="002A589C"/>
    <w:rsid w:val="002A5A31"/>
    <w:rsid w:val="002B0774"/>
    <w:rsid w:val="002B0997"/>
    <w:rsid w:val="002B1883"/>
    <w:rsid w:val="002B1E08"/>
    <w:rsid w:val="002B25E3"/>
    <w:rsid w:val="002B421A"/>
    <w:rsid w:val="002C5725"/>
    <w:rsid w:val="002D058D"/>
    <w:rsid w:val="002D383E"/>
    <w:rsid w:val="002E492B"/>
    <w:rsid w:val="002E6F11"/>
    <w:rsid w:val="002F0B5A"/>
    <w:rsid w:val="002F11C7"/>
    <w:rsid w:val="002F4CA7"/>
    <w:rsid w:val="003024B4"/>
    <w:rsid w:val="003052AD"/>
    <w:rsid w:val="003055ED"/>
    <w:rsid w:val="00306F93"/>
    <w:rsid w:val="00311D78"/>
    <w:rsid w:val="00313F34"/>
    <w:rsid w:val="00317F9A"/>
    <w:rsid w:val="0032167F"/>
    <w:rsid w:val="00330360"/>
    <w:rsid w:val="00334393"/>
    <w:rsid w:val="0033777A"/>
    <w:rsid w:val="00342C18"/>
    <w:rsid w:val="0034397F"/>
    <w:rsid w:val="00344DC7"/>
    <w:rsid w:val="00345BBF"/>
    <w:rsid w:val="0034642E"/>
    <w:rsid w:val="00346806"/>
    <w:rsid w:val="00350323"/>
    <w:rsid w:val="00351D76"/>
    <w:rsid w:val="003620BB"/>
    <w:rsid w:val="00362A05"/>
    <w:rsid w:val="003634CD"/>
    <w:rsid w:val="003704AD"/>
    <w:rsid w:val="00376A25"/>
    <w:rsid w:val="00383B56"/>
    <w:rsid w:val="00390ECC"/>
    <w:rsid w:val="0039664B"/>
    <w:rsid w:val="003A1C33"/>
    <w:rsid w:val="003A2D44"/>
    <w:rsid w:val="003A46FA"/>
    <w:rsid w:val="003A7AAC"/>
    <w:rsid w:val="003B0CBF"/>
    <w:rsid w:val="003B19AB"/>
    <w:rsid w:val="003B39CA"/>
    <w:rsid w:val="003B423B"/>
    <w:rsid w:val="003B529C"/>
    <w:rsid w:val="003B54B4"/>
    <w:rsid w:val="003B5966"/>
    <w:rsid w:val="003B66A1"/>
    <w:rsid w:val="003C00A6"/>
    <w:rsid w:val="003C1E0B"/>
    <w:rsid w:val="003C6A4E"/>
    <w:rsid w:val="003D3023"/>
    <w:rsid w:val="003D53FD"/>
    <w:rsid w:val="003D63F8"/>
    <w:rsid w:val="003E5131"/>
    <w:rsid w:val="003E5833"/>
    <w:rsid w:val="003E6AEC"/>
    <w:rsid w:val="003F40F7"/>
    <w:rsid w:val="003F61EC"/>
    <w:rsid w:val="003F7B6F"/>
    <w:rsid w:val="00402132"/>
    <w:rsid w:val="0040289E"/>
    <w:rsid w:val="0040377F"/>
    <w:rsid w:val="004049D4"/>
    <w:rsid w:val="004100C1"/>
    <w:rsid w:val="00415CCD"/>
    <w:rsid w:val="00416D94"/>
    <w:rsid w:val="0042480F"/>
    <w:rsid w:val="00427EEB"/>
    <w:rsid w:val="004308B0"/>
    <w:rsid w:val="00433A3E"/>
    <w:rsid w:val="0043538E"/>
    <w:rsid w:val="004358D9"/>
    <w:rsid w:val="004439EE"/>
    <w:rsid w:val="00445027"/>
    <w:rsid w:val="0045128B"/>
    <w:rsid w:val="004669ED"/>
    <w:rsid w:val="00471B85"/>
    <w:rsid w:val="00472EB1"/>
    <w:rsid w:val="004943AB"/>
    <w:rsid w:val="004949A6"/>
    <w:rsid w:val="004A2E9C"/>
    <w:rsid w:val="004A6711"/>
    <w:rsid w:val="004A69B8"/>
    <w:rsid w:val="004A7F96"/>
    <w:rsid w:val="004B4321"/>
    <w:rsid w:val="004B487F"/>
    <w:rsid w:val="004C2B0A"/>
    <w:rsid w:val="004C6CFD"/>
    <w:rsid w:val="004D4379"/>
    <w:rsid w:val="004D48EB"/>
    <w:rsid w:val="004D5005"/>
    <w:rsid w:val="004D5057"/>
    <w:rsid w:val="004D5B16"/>
    <w:rsid w:val="004D6154"/>
    <w:rsid w:val="004D7387"/>
    <w:rsid w:val="004E4EFC"/>
    <w:rsid w:val="004E71DE"/>
    <w:rsid w:val="004F23A5"/>
    <w:rsid w:val="004F495B"/>
    <w:rsid w:val="004F6CCD"/>
    <w:rsid w:val="0050058D"/>
    <w:rsid w:val="00500C05"/>
    <w:rsid w:val="00503EA3"/>
    <w:rsid w:val="00515301"/>
    <w:rsid w:val="005172FA"/>
    <w:rsid w:val="0052632C"/>
    <w:rsid w:val="005326A8"/>
    <w:rsid w:val="00532EAB"/>
    <w:rsid w:val="00534A2A"/>
    <w:rsid w:val="00537FA8"/>
    <w:rsid w:val="005435CD"/>
    <w:rsid w:val="0055209A"/>
    <w:rsid w:val="00554726"/>
    <w:rsid w:val="00560921"/>
    <w:rsid w:val="00562A8F"/>
    <w:rsid w:val="00570992"/>
    <w:rsid w:val="00572D93"/>
    <w:rsid w:val="00574492"/>
    <w:rsid w:val="00575F84"/>
    <w:rsid w:val="00580BB6"/>
    <w:rsid w:val="00584D8F"/>
    <w:rsid w:val="005A3F83"/>
    <w:rsid w:val="005A494A"/>
    <w:rsid w:val="005B138F"/>
    <w:rsid w:val="005B18A5"/>
    <w:rsid w:val="005B1F7D"/>
    <w:rsid w:val="005B38D5"/>
    <w:rsid w:val="005B3EBB"/>
    <w:rsid w:val="005B4F78"/>
    <w:rsid w:val="005B6451"/>
    <w:rsid w:val="005C6B11"/>
    <w:rsid w:val="005D15F8"/>
    <w:rsid w:val="005D21B2"/>
    <w:rsid w:val="005D4637"/>
    <w:rsid w:val="006018E3"/>
    <w:rsid w:val="0060214E"/>
    <w:rsid w:val="0060290A"/>
    <w:rsid w:val="00603119"/>
    <w:rsid w:val="00603571"/>
    <w:rsid w:val="00607529"/>
    <w:rsid w:val="00607FE0"/>
    <w:rsid w:val="006119FD"/>
    <w:rsid w:val="00620F74"/>
    <w:rsid w:val="006233FE"/>
    <w:rsid w:val="00624A30"/>
    <w:rsid w:val="00625E5A"/>
    <w:rsid w:val="0063048B"/>
    <w:rsid w:val="00632BE0"/>
    <w:rsid w:val="00635B28"/>
    <w:rsid w:val="00635F0A"/>
    <w:rsid w:val="00636731"/>
    <w:rsid w:val="0064100C"/>
    <w:rsid w:val="0064213A"/>
    <w:rsid w:val="00642EBF"/>
    <w:rsid w:val="00644286"/>
    <w:rsid w:val="0064476C"/>
    <w:rsid w:val="006447A7"/>
    <w:rsid w:val="006470A9"/>
    <w:rsid w:val="006502E8"/>
    <w:rsid w:val="006505D3"/>
    <w:rsid w:val="0065184B"/>
    <w:rsid w:val="00666545"/>
    <w:rsid w:val="006715F8"/>
    <w:rsid w:val="0067246E"/>
    <w:rsid w:val="00676B6C"/>
    <w:rsid w:val="0068528D"/>
    <w:rsid w:val="00685836"/>
    <w:rsid w:val="00687478"/>
    <w:rsid w:val="00691C49"/>
    <w:rsid w:val="00691F07"/>
    <w:rsid w:val="00692CE5"/>
    <w:rsid w:val="006938E5"/>
    <w:rsid w:val="00696552"/>
    <w:rsid w:val="006A0BE7"/>
    <w:rsid w:val="006A2230"/>
    <w:rsid w:val="006A2488"/>
    <w:rsid w:val="006A2D2D"/>
    <w:rsid w:val="006A31B4"/>
    <w:rsid w:val="006A3C82"/>
    <w:rsid w:val="006A4061"/>
    <w:rsid w:val="006A7B34"/>
    <w:rsid w:val="006B04AB"/>
    <w:rsid w:val="006B180A"/>
    <w:rsid w:val="006B41FC"/>
    <w:rsid w:val="006C06E7"/>
    <w:rsid w:val="006C1025"/>
    <w:rsid w:val="006C28CB"/>
    <w:rsid w:val="006C5829"/>
    <w:rsid w:val="006D2A2F"/>
    <w:rsid w:val="006D5332"/>
    <w:rsid w:val="006E15DE"/>
    <w:rsid w:val="006E6A8D"/>
    <w:rsid w:val="006E7ACE"/>
    <w:rsid w:val="00701EFE"/>
    <w:rsid w:val="00703CBD"/>
    <w:rsid w:val="00706EE9"/>
    <w:rsid w:val="00710006"/>
    <w:rsid w:val="00712A9F"/>
    <w:rsid w:val="0071326E"/>
    <w:rsid w:val="0071453B"/>
    <w:rsid w:val="0071486E"/>
    <w:rsid w:val="00714907"/>
    <w:rsid w:val="0071594E"/>
    <w:rsid w:val="0071665A"/>
    <w:rsid w:val="00723F72"/>
    <w:rsid w:val="007257B8"/>
    <w:rsid w:val="00727DD8"/>
    <w:rsid w:val="0073286F"/>
    <w:rsid w:val="007362FB"/>
    <w:rsid w:val="0073660C"/>
    <w:rsid w:val="0074011D"/>
    <w:rsid w:val="00740CFB"/>
    <w:rsid w:val="007412BE"/>
    <w:rsid w:val="0074152C"/>
    <w:rsid w:val="007415CE"/>
    <w:rsid w:val="00751DAF"/>
    <w:rsid w:val="007565F6"/>
    <w:rsid w:val="0075737A"/>
    <w:rsid w:val="007606B1"/>
    <w:rsid w:val="00762C38"/>
    <w:rsid w:val="00763D4C"/>
    <w:rsid w:val="00767B1D"/>
    <w:rsid w:val="00775650"/>
    <w:rsid w:val="00775F1B"/>
    <w:rsid w:val="00777F9D"/>
    <w:rsid w:val="007800D8"/>
    <w:rsid w:val="00783D24"/>
    <w:rsid w:val="00784DF2"/>
    <w:rsid w:val="00792768"/>
    <w:rsid w:val="0079276D"/>
    <w:rsid w:val="00792901"/>
    <w:rsid w:val="00792ED4"/>
    <w:rsid w:val="007C5BCA"/>
    <w:rsid w:val="007C6152"/>
    <w:rsid w:val="007C6D1A"/>
    <w:rsid w:val="007D36CB"/>
    <w:rsid w:val="007D6106"/>
    <w:rsid w:val="007D6E50"/>
    <w:rsid w:val="007D755E"/>
    <w:rsid w:val="007D7C6E"/>
    <w:rsid w:val="007F251D"/>
    <w:rsid w:val="007F4AAE"/>
    <w:rsid w:val="007F4C0A"/>
    <w:rsid w:val="007F596E"/>
    <w:rsid w:val="00800A19"/>
    <w:rsid w:val="00806950"/>
    <w:rsid w:val="008075B2"/>
    <w:rsid w:val="0081259D"/>
    <w:rsid w:val="00813A7B"/>
    <w:rsid w:val="00813DE6"/>
    <w:rsid w:val="00816D0F"/>
    <w:rsid w:val="00817F8F"/>
    <w:rsid w:val="00822ACA"/>
    <w:rsid w:val="008269D8"/>
    <w:rsid w:val="008325D5"/>
    <w:rsid w:val="00836DB9"/>
    <w:rsid w:val="00837D8A"/>
    <w:rsid w:val="00844039"/>
    <w:rsid w:val="00855270"/>
    <w:rsid w:val="00856BF2"/>
    <w:rsid w:val="00860738"/>
    <w:rsid w:val="00862689"/>
    <w:rsid w:val="00862F08"/>
    <w:rsid w:val="00867586"/>
    <w:rsid w:val="00891E52"/>
    <w:rsid w:val="00894D74"/>
    <w:rsid w:val="00896FA5"/>
    <w:rsid w:val="00897288"/>
    <w:rsid w:val="008979DA"/>
    <w:rsid w:val="008A250D"/>
    <w:rsid w:val="008A35AB"/>
    <w:rsid w:val="008B090E"/>
    <w:rsid w:val="008B7981"/>
    <w:rsid w:val="008C0B9A"/>
    <w:rsid w:val="008C2C8C"/>
    <w:rsid w:val="008C7CF3"/>
    <w:rsid w:val="008D1230"/>
    <w:rsid w:val="008D1252"/>
    <w:rsid w:val="008D570D"/>
    <w:rsid w:val="008F13D2"/>
    <w:rsid w:val="008F24D9"/>
    <w:rsid w:val="008F6291"/>
    <w:rsid w:val="008F65EA"/>
    <w:rsid w:val="00904DA4"/>
    <w:rsid w:val="00905B6A"/>
    <w:rsid w:val="00907A0F"/>
    <w:rsid w:val="009104A7"/>
    <w:rsid w:val="00911075"/>
    <w:rsid w:val="00911657"/>
    <w:rsid w:val="0091212D"/>
    <w:rsid w:val="0091237D"/>
    <w:rsid w:val="009144A7"/>
    <w:rsid w:val="00915FE5"/>
    <w:rsid w:val="00917F90"/>
    <w:rsid w:val="0092146F"/>
    <w:rsid w:val="00923D6F"/>
    <w:rsid w:val="009301BE"/>
    <w:rsid w:val="00931208"/>
    <w:rsid w:val="00931241"/>
    <w:rsid w:val="0093435A"/>
    <w:rsid w:val="0093596A"/>
    <w:rsid w:val="00937313"/>
    <w:rsid w:val="00940A84"/>
    <w:rsid w:val="00943E7E"/>
    <w:rsid w:val="00945617"/>
    <w:rsid w:val="00947FFE"/>
    <w:rsid w:val="00951731"/>
    <w:rsid w:val="00964651"/>
    <w:rsid w:val="00973A10"/>
    <w:rsid w:val="009755A8"/>
    <w:rsid w:val="0097733A"/>
    <w:rsid w:val="0098344C"/>
    <w:rsid w:val="00984726"/>
    <w:rsid w:val="00984756"/>
    <w:rsid w:val="009928DE"/>
    <w:rsid w:val="009A707A"/>
    <w:rsid w:val="009B3D48"/>
    <w:rsid w:val="009B5062"/>
    <w:rsid w:val="009B51CC"/>
    <w:rsid w:val="009C1AB9"/>
    <w:rsid w:val="009C7031"/>
    <w:rsid w:val="009D4229"/>
    <w:rsid w:val="009D52B4"/>
    <w:rsid w:val="009E3E43"/>
    <w:rsid w:val="009E40DF"/>
    <w:rsid w:val="009E56D6"/>
    <w:rsid w:val="009E630F"/>
    <w:rsid w:val="009F11FD"/>
    <w:rsid w:val="009F26C1"/>
    <w:rsid w:val="009F3726"/>
    <w:rsid w:val="009F6B18"/>
    <w:rsid w:val="00A04F7B"/>
    <w:rsid w:val="00A05C57"/>
    <w:rsid w:val="00A14EF4"/>
    <w:rsid w:val="00A14F8A"/>
    <w:rsid w:val="00A15F48"/>
    <w:rsid w:val="00A17EAB"/>
    <w:rsid w:val="00A22799"/>
    <w:rsid w:val="00A259DE"/>
    <w:rsid w:val="00A273B2"/>
    <w:rsid w:val="00A3027E"/>
    <w:rsid w:val="00A333D4"/>
    <w:rsid w:val="00A53CC4"/>
    <w:rsid w:val="00A56E1F"/>
    <w:rsid w:val="00A578BC"/>
    <w:rsid w:val="00A60174"/>
    <w:rsid w:val="00A63121"/>
    <w:rsid w:val="00A67B57"/>
    <w:rsid w:val="00A744E7"/>
    <w:rsid w:val="00A7670F"/>
    <w:rsid w:val="00A80FD3"/>
    <w:rsid w:val="00A92ABB"/>
    <w:rsid w:val="00A94BF3"/>
    <w:rsid w:val="00A97C10"/>
    <w:rsid w:val="00A97D24"/>
    <w:rsid w:val="00AA23E9"/>
    <w:rsid w:val="00AA4FBA"/>
    <w:rsid w:val="00AA5096"/>
    <w:rsid w:val="00AA64DD"/>
    <w:rsid w:val="00AB18A5"/>
    <w:rsid w:val="00AB3912"/>
    <w:rsid w:val="00AB6823"/>
    <w:rsid w:val="00AB70EB"/>
    <w:rsid w:val="00AC15B5"/>
    <w:rsid w:val="00AC1F66"/>
    <w:rsid w:val="00AC2C44"/>
    <w:rsid w:val="00AC6510"/>
    <w:rsid w:val="00AD373E"/>
    <w:rsid w:val="00AD3DB7"/>
    <w:rsid w:val="00AD5FC9"/>
    <w:rsid w:val="00AE003D"/>
    <w:rsid w:val="00AE0DCC"/>
    <w:rsid w:val="00AE2063"/>
    <w:rsid w:val="00AF11D5"/>
    <w:rsid w:val="00AF271C"/>
    <w:rsid w:val="00AF4404"/>
    <w:rsid w:val="00AF66BD"/>
    <w:rsid w:val="00AF71D4"/>
    <w:rsid w:val="00B06444"/>
    <w:rsid w:val="00B0671B"/>
    <w:rsid w:val="00B07C93"/>
    <w:rsid w:val="00B12849"/>
    <w:rsid w:val="00B139CF"/>
    <w:rsid w:val="00B25708"/>
    <w:rsid w:val="00B3110A"/>
    <w:rsid w:val="00B33F22"/>
    <w:rsid w:val="00B36E3C"/>
    <w:rsid w:val="00B4215C"/>
    <w:rsid w:val="00B4479F"/>
    <w:rsid w:val="00B4480A"/>
    <w:rsid w:val="00B4569F"/>
    <w:rsid w:val="00B46190"/>
    <w:rsid w:val="00B51337"/>
    <w:rsid w:val="00B526B3"/>
    <w:rsid w:val="00B5318C"/>
    <w:rsid w:val="00B54154"/>
    <w:rsid w:val="00B54D28"/>
    <w:rsid w:val="00B55E1D"/>
    <w:rsid w:val="00B61B6E"/>
    <w:rsid w:val="00B62EA3"/>
    <w:rsid w:val="00B648FC"/>
    <w:rsid w:val="00B86318"/>
    <w:rsid w:val="00B867FE"/>
    <w:rsid w:val="00B90DB6"/>
    <w:rsid w:val="00B921C7"/>
    <w:rsid w:val="00B93010"/>
    <w:rsid w:val="00B96B1E"/>
    <w:rsid w:val="00BA3951"/>
    <w:rsid w:val="00BB05E8"/>
    <w:rsid w:val="00BB11BF"/>
    <w:rsid w:val="00BB1473"/>
    <w:rsid w:val="00BB18B6"/>
    <w:rsid w:val="00BB2858"/>
    <w:rsid w:val="00BB37D1"/>
    <w:rsid w:val="00BB3AE0"/>
    <w:rsid w:val="00BB417B"/>
    <w:rsid w:val="00BB57BF"/>
    <w:rsid w:val="00BC0CCA"/>
    <w:rsid w:val="00BC196F"/>
    <w:rsid w:val="00BC2ECE"/>
    <w:rsid w:val="00BC3005"/>
    <w:rsid w:val="00BC5376"/>
    <w:rsid w:val="00BC5409"/>
    <w:rsid w:val="00BC6CBD"/>
    <w:rsid w:val="00BD2F06"/>
    <w:rsid w:val="00BD5EDE"/>
    <w:rsid w:val="00BD7DD7"/>
    <w:rsid w:val="00BE0CDD"/>
    <w:rsid w:val="00BE1C51"/>
    <w:rsid w:val="00BE2382"/>
    <w:rsid w:val="00BE680F"/>
    <w:rsid w:val="00BF0ED9"/>
    <w:rsid w:val="00BF304D"/>
    <w:rsid w:val="00BF3210"/>
    <w:rsid w:val="00BF3B79"/>
    <w:rsid w:val="00BF5641"/>
    <w:rsid w:val="00C02B25"/>
    <w:rsid w:val="00C03A4E"/>
    <w:rsid w:val="00C04CCC"/>
    <w:rsid w:val="00C05AB3"/>
    <w:rsid w:val="00C11990"/>
    <w:rsid w:val="00C14877"/>
    <w:rsid w:val="00C1705E"/>
    <w:rsid w:val="00C17F35"/>
    <w:rsid w:val="00C23B52"/>
    <w:rsid w:val="00C23F21"/>
    <w:rsid w:val="00C245E5"/>
    <w:rsid w:val="00C32088"/>
    <w:rsid w:val="00C322B3"/>
    <w:rsid w:val="00C40712"/>
    <w:rsid w:val="00C466D2"/>
    <w:rsid w:val="00C5048A"/>
    <w:rsid w:val="00C50CC1"/>
    <w:rsid w:val="00C52EAD"/>
    <w:rsid w:val="00C56CAB"/>
    <w:rsid w:val="00C60EB3"/>
    <w:rsid w:val="00C6342F"/>
    <w:rsid w:val="00C64B01"/>
    <w:rsid w:val="00C72124"/>
    <w:rsid w:val="00C72984"/>
    <w:rsid w:val="00C761F4"/>
    <w:rsid w:val="00C762CF"/>
    <w:rsid w:val="00C77E8E"/>
    <w:rsid w:val="00C80759"/>
    <w:rsid w:val="00C84BEF"/>
    <w:rsid w:val="00C852DF"/>
    <w:rsid w:val="00C86E59"/>
    <w:rsid w:val="00C87AD2"/>
    <w:rsid w:val="00C87C62"/>
    <w:rsid w:val="00C907E3"/>
    <w:rsid w:val="00C91CC3"/>
    <w:rsid w:val="00C94B98"/>
    <w:rsid w:val="00C96E75"/>
    <w:rsid w:val="00CA0823"/>
    <w:rsid w:val="00CA297C"/>
    <w:rsid w:val="00CA2F96"/>
    <w:rsid w:val="00CA6BA0"/>
    <w:rsid w:val="00CA7D8C"/>
    <w:rsid w:val="00CB0A48"/>
    <w:rsid w:val="00CB42F1"/>
    <w:rsid w:val="00CB47D0"/>
    <w:rsid w:val="00CB5DC4"/>
    <w:rsid w:val="00CB6C04"/>
    <w:rsid w:val="00CC37AC"/>
    <w:rsid w:val="00CC517E"/>
    <w:rsid w:val="00CD52DA"/>
    <w:rsid w:val="00CD7729"/>
    <w:rsid w:val="00CE17A6"/>
    <w:rsid w:val="00CE3D86"/>
    <w:rsid w:val="00CE4E5C"/>
    <w:rsid w:val="00CE5400"/>
    <w:rsid w:val="00CE7F37"/>
    <w:rsid w:val="00CF7EE2"/>
    <w:rsid w:val="00D005F6"/>
    <w:rsid w:val="00D02353"/>
    <w:rsid w:val="00D058EB"/>
    <w:rsid w:val="00D12C20"/>
    <w:rsid w:val="00D1553A"/>
    <w:rsid w:val="00D208F5"/>
    <w:rsid w:val="00D210B5"/>
    <w:rsid w:val="00D21E6A"/>
    <w:rsid w:val="00D23AA7"/>
    <w:rsid w:val="00D247EF"/>
    <w:rsid w:val="00D24A87"/>
    <w:rsid w:val="00D25101"/>
    <w:rsid w:val="00D26ED3"/>
    <w:rsid w:val="00D417C4"/>
    <w:rsid w:val="00D462DF"/>
    <w:rsid w:val="00D46423"/>
    <w:rsid w:val="00D51AC1"/>
    <w:rsid w:val="00D6054C"/>
    <w:rsid w:val="00D61E87"/>
    <w:rsid w:val="00D623D4"/>
    <w:rsid w:val="00D63B47"/>
    <w:rsid w:val="00D70749"/>
    <w:rsid w:val="00D74D5B"/>
    <w:rsid w:val="00D76299"/>
    <w:rsid w:val="00D852AA"/>
    <w:rsid w:val="00D86CAE"/>
    <w:rsid w:val="00D87A70"/>
    <w:rsid w:val="00DA3291"/>
    <w:rsid w:val="00DA5131"/>
    <w:rsid w:val="00DB2C7A"/>
    <w:rsid w:val="00DB4295"/>
    <w:rsid w:val="00DB4A0B"/>
    <w:rsid w:val="00DB74F9"/>
    <w:rsid w:val="00DC0494"/>
    <w:rsid w:val="00DC3EA1"/>
    <w:rsid w:val="00DD2516"/>
    <w:rsid w:val="00DE2635"/>
    <w:rsid w:val="00DE74A0"/>
    <w:rsid w:val="00E021D0"/>
    <w:rsid w:val="00E04D6E"/>
    <w:rsid w:val="00E146C2"/>
    <w:rsid w:val="00E21126"/>
    <w:rsid w:val="00E23031"/>
    <w:rsid w:val="00E25639"/>
    <w:rsid w:val="00E26DF2"/>
    <w:rsid w:val="00E368CC"/>
    <w:rsid w:val="00E45A61"/>
    <w:rsid w:val="00E54ED6"/>
    <w:rsid w:val="00E55CF4"/>
    <w:rsid w:val="00E56953"/>
    <w:rsid w:val="00E60C9C"/>
    <w:rsid w:val="00E62FBE"/>
    <w:rsid w:val="00E679A6"/>
    <w:rsid w:val="00E7322D"/>
    <w:rsid w:val="00E755F4"/>
    <w:rsid w:val="00E82EA8"/>
    <w:rsid w:val="00E86C05"/>
    <w:rsid w:val="00E87BA4"/>
    <w:rsid w:val="00E9763D"/>
    <w:rsid w:val="00EA1AA0"/>
    <w:rsid w:val="00EA6F62"/>
    <w:rsid w:val="00EB1258"/>
    <w:rsid w:val="00EB30A4"/>
    <w:rsid w:val="00EB3289"/>
    <w:rsid w:val="00EB7C85"/>
    <w:rsid w:val="00EC39AC"/>
    <w:rsid w:val="00EC513F"/>
    <w:rsid w:val="00ED0DE2"/>
    <w:rsid w:val="00ED1EE2"/>
    <w:rsid w:val="00ED5CB5"/>
    <w:rsid w:val="00ED6C2F"/>
    <w:rsid w:val="00EE1006"/>
    <w:rsid w:val="00EE23A4"/>
    <w:rsid w:val="00EE4539"/>
    <w:rsid w:val="00EE5076"/>
    <w:rsid w:val="00EE5996"/>
    <w:rsid w:val="00EF00D6"/>
    <w:rsid w:val="00EF0ACC"/>
    <w:rsid w:val="00F03BFC"/>
    <w:rsid w:val="00F040F6"/>
    <w:rsid w:val="00F0427F"/>
    <w:rsid w:val="00F10ED9"/>
    <w:rsid w:val="00F11B85"/>
    <w:rsid w:val="00F1222A"/>
    <w:rsid w:val="00F13832"/>
    <w:rsid w:val="00F14E26"/>
    <w:rsid w:val="00F16917"/>
    <w:rsid w:val="00F210B9"/>
    <w:rsid w:val="00F21CBF"/>
    <w:rsid w:val="00F306E7"/>
    <w:rsid w:val="00F30918"/>
    <w:rsid w:val="00F3700B"/>
    <w:rsid w:val="00F410AB"/>
    <w:rsid w:val="00F41454"/>
    <w:rsid w:val="00F43D70"/>
    <w:rsid w:val="00F51CAA"/>
    <w:rsid w:val="00F522FE"/>
    <w:rsid w:val="00F53CC9"/>
    <w:rsid w:val="00F64D88"/>
    <w:rsid w:val="00F64FC8"/>
    <w:rsid w:val="00F72EE7"/>
    <w:rsid w:val="00F75ACC"/>
    <w:rsid w:val="00F77D49"/>
    <w:rsid w:val="00F85A6D"/>
    <w:rsid w:val="00F86DC3"/>
    <w:rsid w:val="00F86F71"/>
    <w:rsid w:val="00F959A6"/>
    <w:rsid w:val="00F96C42"/>
    <w:rsid w:val="00F9731E"/>
    <w:rsid w:val="00FA4AC5"/>
    <w:rsid w:val="00FB0B67"/>
    <w:rsid w:val="00FB19FE"/>
    <w:rsid w:val="00FC072E"/>
    <w:rsid w:val="00FC1A95"/>
    <w:rsid w:val="00FC453E"/>
    <w:rsid w:val="00FC57A6"/>
    <w:rsid w:val="00FD465F"/>
    <w:rsid w:val="00FD4BA7"/>
    <w:rsid w:val="00FE0219"/>
    <w:rsid w:val="00FE32AC"/>
    <w:rsid w:val="00FE76E7"/>
    <w:rsid w:val="00FF06FB"/>
    <w:rsid w:val="00FF09BE"/>
    <w:rsid w:val="00FF5B4E"/>
    <w:rsid w:val="039DE717"/>
    <w:rsid w:val="03D386E3"/>
    <w:rsid w:val="0458E465"/>
    <w:rsid w:val="0505AC46"/>
    <w:rsid w:val="089E4E56"/>
    <w:rsid w:val="0C1DD0B1"/>
    <w:rsid w:val="0CAA07C9"/>
    <w:rsid w:val="10038CD7"/>
    <w:rsid w:val="101FB01B"/>
    <w:rsid w:val="1147F5F7"/>
    <w:rsid w:val="121FF7F8"/>
    <w:rsid w:val="1329E954"/>
    <w:rsid w:val="147FE975"/>
    <w:rsid w:val="193526F9"/>
    <w:rsid w:val="1E5F81D7"/>
    <w:rsid w:val="1F6F2D8E"/>
    <w:rsid w:val="211D2FA4"/>
    <w:rsid w:val="23F1E7F9"/>
    <w:rsid w:val="24338D13"/>
    <w:rsid w:val="2DA388A5"/>
    <w:rsid w:val="2FA145C9"/>
    <w:rsid w:val="343CDBAB"/>
    <w:rsid w:val="35D3868B"/>
    <w:rsid w:val="3D0F19FE"/>
    <w:rsid w:val="3DB0254D"/>
    <w:rsid w:val="3DD891B8"/>
    <w:rsid w:val="4384647E"/>
    <w:rsid w:val="493A472C"/>
    <w:rsid w:val="4F6A7E77"/>
    <w:rsid w:val="5236ECA2"/>
    <w:rsid w:val="535BA125"/>
    <w:rsid w:val="58E9F2CB"/>
    <w:rsid w:val="5B7127DF"/>
    <w:rsid w:val="5D78919F"/>
    <w:rsid w:val="5ED4CF23"/>
    <w:rsid w:val="5F15BC6B"/>
    <w:rsid w:val="5F15C5C4"/>
    <w:rsid w:val="62AE04EE"/>
    <w:rsid w:val="63833349"/>
    <w:rsid w:val="645AC327"/>
    <w:rsid w:val="65C97CC4"/>
    <w:rsid w:val="66005838"/>
    <w:rsid w:val="665E2FA4"/>
    <w:rsid w:val="69465529"/>
    <w:rsid w:val="6B55BD81"/>
    <w:rsid w:val="7047DC5B"/>
    <w:rsid w:val="70D6EEF4"/>
    <w:rsid w:val="721E8ACA"/>
    <w:rsid w:val="72FB9D9B"/>
    <w:rsid w:val="73B06E36"/>
    <w:rsid w:val="741AC882"/>
    <w:rsid w:val="75C37F6B"/>
    <w:rsid w:val="789B9E38"/>
    <w:rsid w:val="793DD50B"/>
    <w:rsid w:val="79BEF469"/>
    <w:rsid w:val="7D8BE240"/>
    <w:rsid w:val="7FC3C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43FC9BB8-6B24-4265-BE57-E3CCBA35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3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qFormat/>
    <w:locked/>
    <w:rsid w:val="00862689"/>
  </w:style>
  <w:style w:type="character" w:customStyle="1" w:styleId="cf01">
    <w:name w:val="cf01"/>
    <w:basedOn w:val="Standardnpsmoodstavce"/>
    <w:rsid w:val="00A3027E"/>
    <w:rPr>
      <w:rFonts w:ascii="Segoe UI" w:hAnsi="Segoe UI" w:cs="Segoe UI" w:hint="default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92901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5B6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g">
    <w:name w:val="lag"/>
    <w:basedOn w:val="Normln"/>
    <w:rsid w:val="00B5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133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B19F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B66A1"/>
    <w:rPr>
      <w:b/>
      <w:bCs/>
    </w:rPr>
  </w:style>
  <w:style w:type="paragraph" w:customStyle="1" w:styleId="Default">
    <w:name w:val="Default"/>
    <w:rsid w:val="00166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51">
    <w:name w:val="font51"/>
    <w:basedOn w:val="Standardnpsmoodstavce"/>
    <w:rsid w:val="007606B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Standardnpsmoodstavce"/>
    <w:rsid w:val="007606B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Standardnpsmoodstavce"/>
    <w:rsid w:val="007606B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Standardnpsmoodstavce"/>
    <w:rsid w:val="00A6017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Standardnpsmoodstavce"/>
    <w:rsid w:val="00A6017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Nzev">
    <w:name w:val="Title"/>
    <w:basedOn w:val="Normln"/>
    <w:next w:val="Normln"/>
    <w:link w:val="NzevChar"/>
    <w:uiPriority w:val="10"/>
    <w:qFormat/>
    <w:rsid w:val="00C762C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GB" w:eastAsia="cs-CZ"/>
    </w:rPr>
  </w:style>
  <w:style w:type="character" w:customStyle="1" w:styleId="NzevChar">
    <w:name w:val="Název Char"/>
    <w:basedOn w:val="Standardnpsmoodstavce"/>
    <w:link w:val="Nzev"/>
    <w:uiPriority w:val="10"/>
    <w:rsid w:val="00C762CF"/>
    <w:rPr>
      <w:rFonts w:ascii="Arial" w:eastAsia="Arial" w:hAnsi="Arial" w:cs="Arial"/>
      <w:sz w:val="52"/>
      <w:szCs w:val="52"/>
      <w:lang w:val="en-GB" w:eastAsia="cs-CZ"/>
    </w:rPr>
  </w:style>
  <w:style w:type="paragraph" w:customStyle="1" w:styleId="pf0">
    <w:name w:val="pf0"/>
    <w:basedOn w:val="Normln"/>
    <w:rsid w:val="002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7733A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97733A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f11">
    <w:name w:val="cf11"/>
    <w:basedOn w:val="Standardnpsmoodstavce"/>
    <w:rsid w:val="000C4D48"/>
    <w:rPr>
      <w:rFonts w:ascii="Segoe UI" w:hAnsi="Segoe UI" w:cs="Segoe UI" w:hint="default"/>
      <w:b/>
      <w:bCs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5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2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aoklimatu.cz/infografiky/emise-cr-zemedelstvi" TargetMode="External"/><Relationship Id="rId13" Type="http://schemas.openxmlformats.org/officeDocument/2006/relationships/hyperlink" Target="https://docs.google.com/presentation/d/1pfJUiwUWyVpYDcBEsrYCYScGAQd1MRPt/edit" TargetMode="External"/><Relationship Id="rId3" Type="http://schemas.openxmlformats.org/officeDocument/2006/relationships/hyperlink" Target="http://www.wcrf.org/risk-factors/meat-fish-dairy-and-cancer-risk/" TargetMode="External"/><Relationship Id="rId7" Type="http://schemas.openxmlformats.org/officeDocument/2006/relationships/hyperlink" Target="https://www.science.org/doi/10.1126/science.aaq0216" TargetMode="External"/><Relationship Id="rId12" Type="http://schemas.openxmlformats.org/officeDocument/2006/relationships/hyperlink" Target="https://www.mdpi.com/2304-8158/10/4/875" TargetMode="External"/><Relationship Id="rId2" Type="http://schemas.openxmlformats.org/officeDocument/2006/relationships/hyperlink" Target="https://www.escardio.org/Education/ESC-Prevention-of-CVD-Programme/Treatment-goals/Risk-factor-control/nutrition" TargetMode="External"/><Relationship Id="rId1" Type="http://schemas.openxmlformats.org/officeDocument/2006/relationships/hyperlink" Target="https://www.nzip.cz/clanek/347-stravovani-a-kardiovaskularni-nemoci" TargetMode="External"/><Relationship Id="rId6" Type="http://schemas.openxmlformats.org/officeDocument/2006/relationships/hyperlink" Target="https://www.uzis.cz/res/f/008435/zdrroccz2021.pdf" TargetMode="External"/><Relationship Id="rId11" Type="http://schemas.openxmlformats.org/officeDocument/2006/relationships/hyperlink" Target="https://ec.europa.eu/eurostat/statistics-explained/index.php?title=Food_waste_and_food_waste_prevention_-_estimates" TargetMode="External"/><Relationship Id="rId5" Type="http://schemas.openxmlformats.org/officeDocument/2006/relationships/hyperlink" Target="https://publications.iarc.fr/Book-And-Report-Series/Iarc-Monographs-On-The-Identification-Of-Carcinogenic-Hazards-To-Humans/Red-Meat-And-Processed-Meat-2018" TargetMode="External"/><Relationship Id="rId10" Type="http://schemas.openxmlformats.org/officeDocument/2006/relationships/hyperlink" Target="https://www.pnas.org/doi/10.1073/pnas.1711842115" TargetMode="External"/><Relationship Id="rId4" Type="http://schemas.openxmlformats.org/officeDocument/2006/relationships/hyperlink" Target="https://www.nzip.cz/clanek/453-rakovina-tlusteho-streva-a-konecniku-prevence" TargetMode="External"/><Relationship Id="rId9" Type="http://schemas.openxmlformats.org/officeDocument/2006/relationships/hyperlink" Target="https://faktaoklimatu.cz/infografiky/emise-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C05F3-3AA3-445F-A9E0-FE2DDA21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0E6D0-96F5-4430-BAC8-E1633562C2EA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customXml/itemProps4.xml><?xml version="1.0" encoding="utf-8"?>
<ds:datastoreItem xmlns:ds="http://schemas.openxmlformats.org/officeDocument/2006/customXml" ds:itemID="{C2C9FB57-D1D4-471E-9A24-65B5A258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3151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Kálalová Alžběta</cp:lastModifiedBy>
  <cp:revision>3</cp:revision>
  <cp:lastPrinted>2025-01-31T09:06:00Z</cp:lastPrinted>
  <dcterms:created xsi:type="dcterms:W3CDTF">2025-02-03T08:07:00Z</dcterms:created>
  <dcterms:modified xsi:type="dcterms:W3CDTF">2025-02-03T08:32:00Z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</Properties>
</file>