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BC9A" w14:textId="77777777" w:rsidR="006F0FF8" w:rsidRDefault="005373A0" w:rsidP="006F0FF8">
      <w:pPr>
        <w:ind w:firstLine="708"/>
        <w:jc w:val="center"/>
        <w:rPr>
          <w:b/>
          <w:bCs/>
        </w:rPr>
      </w:pPr>
      <w:r w:rsidRPr="005373A0">
        <w:rPr>
          <w:b/>
          <w:bCs/>
        </w:rPr>
        <w:t>Základní přehled změn</w:t>
      </w:r>
      <w:r>
        <w:rPr>
          <w:b/>
          <w:bCs/>
        </w:rPr>
        <w:t xml:space="preserve"> ZZVZ</w:t>
      </w:r>
    </w:p>
    <w:p w14:paraId="1AD0CF22" w14:textId="0BEE2C78" w:rsidR="005373A0" w:rsidRPr="006F0FF8" w:rsidRDefault="005373A0" w:rsidP="006F0FF8">
      <w:pPr>
        <w:ind w:firstLine="708"/>
        <w:jc w:val="center"/>
      </w:pPr>
      <w:r w:rsidRPr="006F0FF8">
        <w:t>podle novely (</w:t>
      </w:r>
      <w:r w:rsidR="006F0FF8" w:rsidRPr="006F0FF8">
        <w:t>č. 166</w:t>
      </w:r>
      <w:r w:rsidRPr="006F0FF8">
        <w:t>/2023 S</w:t>
      </w:r>
      <w:r w:rsidR="006F0FF8" w:rsidRPr="006F0FF8">
        <w:t>b</w:t>
      </w:r>
      <w:r w:rsidRPr="006F0FF8">
        <w:t>.)</w:t>
      </w:r>
    </w:p>
    <w:p w14:paraId="41BBAD90" w14:textId="546EB8A2" w:rsidR="005373A0" w:rsidRDefault="005373A0" w:rsidP="005373A0">
      <w:pPr>
        <w:ind w:firstLine="708"/>
        <w:rPr>
          <w:b/>
          <w:bCs/>
        </w:rPr>
      </w:pPr>
    </w:p>
    <w:p w14:paraId="63743B8F" w14:textId="080AA10B" w:rsidR="005373A0" w:rsidRPr="001F0BE8" w:rsidRDefault="005373A0" w:rsidP="005373A0">
      <w:pPr>
        <w:ind w:firstLine="708"/>
        <w:rPr>
          <w:b/>
          <w:bCs/>
        </w:rPr>
      </w:pPr>
      <w:r w:rsidRPr="001F0BE8">
        <w:rPr>
          <w:b/>
          <w:bCs/>
        </w:rPr>
        <w:t>Upřesnění transpozice zadávacích směrnic</w:t>
      </w:r>
    </w:p>
    <w:p w14:paraId="7D1DD13C" w14:textId="77777777" w:rsidR="005373A0" w:rsidRDefault="005373A0" w:rsidP="005373A0">
      <w:r>
        <w:t xml:space="preserve">§ </w:t>
      </w:r>
      <w:proofErr w:type="gramStart"/>
      <w:r>
        <w:t>19  -</w:t>
      </w:r>
      <w:proofErr w:type="gramEnd"/>
      <w:r>
        <w:t xml:space="preserve"> úprava ustanovení o předpokládané hodnotě veřejné zakázky pravidelné povahy v případech, kdy je jednotková cena předmětu v průběhu účetního období proměnlivá a zadavatel pořizuje plnění opakovaně podle svých aktuálních potřeb. Evropskou komisí je České republice vytýkána nesprávná transpozice. Dosavadním způsobem bude možné určovat předpokládanou hodnotu jen u podlimitních veřejných zakázek a veřejných zakázek malého rozsahu. </w:t>
      </w:r>
    </w:p>
    <w:p w14:paraId="7BF0E766" w14:textId="77777777" w:rsidR="005373A0" w:rsidRDefault="005373A0" w:rsidP="005373A0">
      <w:r>
        <w:t>§ 211 - upřesnění pravidla pro písemnou komunikaci v zadávacím řízení. Výslovně je pro některé dokumenty vyžadována písemná forma.  Ústní forma je v obecné rovině připuštěna pouze v případě nepodstatných sdělení.</w:t>
      </w:r>
    </w:p>
    <w:p w14:paraId="63EA36F4" w14:textId="77777777" w:rsidR="005373A0" w:rsidRDefault="005373A0" w:rsidP="005373A0">
      <w:r>
        <w:t xml:space="preserve">§ 29 - zpřesnění transpozice výjimky pro investiční služby, aby bylo zřejmé, že pokrývá všechny případy předpokládané ve směrnici a výjimky z povinného postupu v zadávacím řízení pro veřejného zadavatele poskytujícího poštovní služby. </w:t>
      </w:r>
    </w:p>
    <w:p w14:paraId="2B4B1512" w14:textId="77777777" w:rsidR="005373A0" w:rsidRDefault="005373A0" w:rsidP="005373A0">
      <w:r>
        <w:t>§ 122 - upřesnění transpozice u předkládání dokladů prokazujících kvalifikaci vybraného dodavatele.  Evropské právo vyžaduje, aby doklady, které jsou předkládány, byly aktuální.</w:t>
      </w:r>
    </w:p>
    <w:p w14:paraId="7A7412A0" w14:textId="77777777" w:rsidR="005373A0" w:rsidRDefault="005373A0" w:rsidP="005373A0">
      <w:r>
        <w:t xml:space="preserve">§ 222 - sjednocení úpravy změn smluv, které vede k větší volnosti v oblasti obrany nebo bezpečnosti. </w:t>
      </w:r>
    </w:p>
    <w:p w14:paraId="51FB8214" w14:textId="77777777" w:rsidR="005373A0" w:rsidRDefault="005373A0" w:rsidP="005373A0">
      <w:r>
        <w:t>§ 4 - organizační složky státu jsou provozními jednotkami s funkční samostatností při zadávání veřejných zakázek.</w:t>
      </w:r>
    </w:p>
    <w:p w14:paraId="38BA2025" w14:textId="77777777" w:rsidR="005373A0" w:rsidRPr="0025220A" w:rsidRDefault="005373A0" w:rsidP="005373A0">
      <w:pPr>
        <w:ind w:firstLine="708"/>
        <w:rPr>
          <w:b/>
          <w:bCs/>
        </w:rPr>
      </w:pPr>
      <w:r w:rsidRPr="0025220A">
        <w:rPr>
          <w:b/>
          <w:bCs/>
        </w:rPr>
        <w:t xml:space="preserve">Zpřesnění některých institutů, vyjasnění pravidel a podpora srozumitelnosti textu </w:t>
      </w:r>
    </w:p>
    <w:p w14:paraId="576FEDFA" w14:textId="77777777" w:rsidR="005373A0" w:rsidRDefault="005373A0" w:rsidP="005373A0">
      <w:r>
        <w:t>§ 40, 41, 47, 48 zpřesnění právní úpravy propojených institutů zadávací lhůty a jistoty. Nebude vyžadováno předložení originálu bankovní záruky, protože s přechodem na elektronizaci zadávacího řízení již není potřeba její originál z důvodu ochrany zadavatele vyžadovat. Dochází ke zmírnění vylučování dodavatelů z důvodů neprokázání složení jistoty. Nově bude na rozhodnutí zadavatele, zda k vyloučení přistoupí, či nikoli.</w:t>
      </w:r>
    </w:p>
    <w:p w14:paraId="7C09750C" w14:textId="77777777" w:rsidR="005373A0" w:rsidRDefault="005373A0" w:rsidP="005373A0">
      <w:r>
        <w:t>§ 129 - zpřehlednění úpravy zjednodušeného režimu pro některé služby (např. sociální). Ve zjednodušeném režimu se umožní uzavření rámcové dohody.</w:t>
      </w:r>
    </w:p>
    <w:p w14:paraId="11DC3669" w14:textId="77777777" w:rsidR="005373A0" w:rsidRDefault="005373A0" w:rsidP="005373A0">
      <w:r>
        <w:t xml:space="preserve">§ 163, 173 </w:t>
      </w:r>
      <w:proofErr w:type="gramStart"/>
      <w:r>
        <w:t>-  u</w:t>
      </w:r>
      <w:proofErr w:type="gramEnd"/>
      <w:r>
        <w:t xml:space="preserve"> sektorových veřejných zakázek dochází ke zpřesnění postupů v řízení a pravidel pro změny smluv.</w:t>
      </w:r>
    </w:p>
    <w:p w14:paraId="48202719" w14:textId="77777777" w:rsidR="005373A0" w:rsidRDefault="005373A0" w:rsidP="005373A0">
      <w:r>
        <w:t>§ 176, 183 u koncesí dochází ke zpřesnění úpravy technických podmínek, podmínek pro použití jednacího řízení bez uveřejnění a pravidel pro změny smluv.</w:t>
      </w:r>
    </w:p>
    <w:p w14:paraId="1488B277" w14:textId="77777777" w:rsidR="005373A0" w:rsidRDefault="005373A0" w:rsidP="005373A0">
      <w:r>
        <w:t xml:space="preserve">§ </w:t>
      </w:r>
      <w:proofErr w:type="gramStart"/>
      <w:r>
        <w:t>130 – 142</w:t>
      </w:r>
      <w:proofErr w:type="gramEnd"/>
      <w:r>
        <w:t xml:space="preserve"> - změny právní úpravy pro rámcové dohody a dynamické nákupní systémy.</w:t>
      </w:r>
    </w:p>
    <w:p w14:paraId="5B33448A" w14:textId="77777777" w:rsidR="005373A0" w:rsidRDefault="005373A0" w:rsidP="005373A0">
      <w:r>
        <w:t>§ 53 - ve zjednodušeném podlimitním řízení musí být vyžadována základní kvalifikace. Prokázání může být provedeno čestným prohlášením.</w:t>
      </w:r>
    </w:p>
    <w:p w14:paraId="58D93CA5" w14:textId="77777777" w:rsidR="005373A0" w:rsidRDefault="005373A0" w:rsidP="005373A0">
      <w:r>
        <w:t xml:space="preserve">§ 246 - zavedení oprávnění zadavatele bránit podání námitek proti zadávací dokumentaci těsně před uplynutím lhůty pro podání nabídek, tedy v </w:t>
      </w:r>
      <w:proofErr w:type="gramStart"/>
      <w:r>
        <w:t>době</w:t>
      </w:r>
      <w:proofErr w:type="gramEnd"/>
      <w:r>
        <w:t xml:space="preserve"> kdy již nemůže efektivně reagovat. </w:t>
      </w:r>
    </w:p>
    <w:p w14:paraId="20F86FF8" w14:textId="77777777" w:rsidR="005373A0" w:rsidRDefault="005373A0" w:rsidP="005373A0">
      <w:r>
        <w:t>§ 258 - nastavení postupů při vyřizování podnětů.</w:t>
      </w:r>
    </w:p>
    <w:p w14:paraId="75EC3164" w14:textId="77777777" w:rsidR="005373A0" w:rsidRDefault="005373A0" w:rsidP="005373A0">
      <w:r>
        <w:lastRenderedPageBreak/>
        <w:t xml:space="preserve">§ 104 - výslovné umožnění, aby zadavatel požadoval jako podmínku uzavření smlouvy uveřejňování dokumentů podle zákona o účetnictví. </w:t>
      </w:r>
    </w:p>
    <w:p w14:paraId="012FC14B" w14:textId="77777777" w:rsidR="005373A0" w:rsidRPr="0025220A" w:rsidRDefault="005373A0" w:rsidP="005373A0">
      <w:pPr>
        <w:ind w:firstLine="708"/>
        <w:rPr>
          <w:b/>
          <w:bCs/>
        </w:rPr>
      </w:pPr>
      <w:r w:rsidRPr="0025220A">
        <w:rPr>
          <w:b/>
          <w:bCs/>
        </w:rPr>
        <w:t>Snížení administrativní zátěže</w:t>
      </w:r>
    </w:p>
    <w:p w14:paraId="20170662" w14:textId="77777777" w:rsidR="005373A0" w:rsidRDefault="005373A0" w:rsidP="005373A0">
      <w:r>
        <w:t xml:space="preserve">§ 262a, </w:t>
      </w:r>
      <w:proofErr w:type="gramStart"/>
      <w:r>
        <w:t>272a - zadavatel</w:t>
      </w:r>
      <w:proofErr w:type="gramEnd"/>
      <w:r>
        <w:t xml:space="preserve"> bude oprávněn poskytnout Úřadu pro ochranu hospodářské soutěže přístup k dokumentaci o zadávacím řízení prostřednictvím certifikovaného elektronického nástroje (namísto dosavadního zasílání jednotlivých dokumentů). Obdobně bude možné posupovat v navazujícím soudním řízení správním. </w:t>
      </w:r>
    </w:p>
    <w:p w14:paraId="2E5C908E" w14:textId="77777777" w:rsidR="005373A0" w:rsidRDefault="005373A0" w:rsidP="005373A0">
      <w:r>
        <w:t>§ 122 - zadavatel dále nebude muset vyžadovat originály dokladů prokazujících kvalifikaci před uzavřením smlouvy, a to zejména v případě, pokud by to představovalo nadměrnou administrativní zátěž a dříve poskytnuté dokumenty jsou stále aktuální.</w:t>
      </w:r>
    </w:p>
    <w:p w14:paraId="30226A58" w14:textId="77777777" w:rsidR="005373A0" w:rsidRDefault="005373A0" w:rsidP="005373A0">
      <w:r>
        <w:t xml:space="preserve">§ 272a až </w:t>
      </w:r>
      <w:proofErr w:type="gramStart"/>
      <w:r>
        <w:t>272c - zefektivnění</w:t>
      </w:r>
      <w:proofErr w:type="gramEnd"/>
      <w:r>
        <w:t xml:space="preserve"> komunikace mezi ÚOHS a soudy.</w:t>
      </w:r>
    </w:p>
    <w:p w14:paraId="3356907E" w14:textId="77777777" w:rsidR="005373A0" w:rsidRDefault="005373A0" w:rsidP="005373A0">
      <w:r>
        <w:t xml:space="preserve">§ 6 - zásada o odpovědném zadávání se uplatní, jen je-li to vhodné a u veřejných zakázek malého rozsahu se nemusí uplatnit vůbec. </w:t>
      </w:r>
    </w:p>
    <w:p w14:paraId="1AF1FDCA" w14:textId="77777777" w:rsidR="005373A0" w:rsidRDefault="005373A0" w:rsidP="005373A0">
      <w:r>
        <w:t xml:space="preserve">§ 30 - posun v definici dotovaného zadavatele a podlimitních výjimek pro neziskový sektor zejména pro skauty, mezinárodní rozvojové spolupráce, zemědělskou politiku a práci s dětmi a mládeží. </w:t>
      </w:r>
    </w:p>
    <w:p w14:paraId="50A1FF91" w14:textId="77777777" w:rsidR="005373A0" w:rsidRDefault="005373A0" w:rsidP="005373A0">
      <w:r>
        <w:t xml:space="preserve">§ </w:t>
      </w:r>
      <w:proofErr w:type="gramStart"/>
      <w:r>
        <w:t>32 - u</w:t>
      </w:r>
      <w:proofErr w:type="gramEnd"/>
      <w:r>
        <w:t xml:space="preserve"> smíšených zakázek s neoddělitelnými částmi se zadávání řídí hlavním předmětem veřejné zakázky. </w:t>
      </w:r>
    </w:p>
    <w:p w14:paraId="71D64350" w14:textId="77777777" w:rsidR="005373A0" w:rsidRPr="007F0086" w:rsidRDefault="005373A0" w:rsidP="005373A0">
      <w:pPr>
        <w:ind w:firstLine="708"/>
        <w:rPr>
          <w:b/>
          <w:bCs/>
        </w:rPr>
      </w:pPr>
      <w:r w:rsidRPr="007F0086">
        <w:rPr>
          <w:b/>
          <w:bCs/>
        </w:rPr>
        <w:t>Rozšíření práv účastníků zadávacího řízení</w:t>
      </w:r>
    </w:p>
    <w:p w14:paraId="43E1504B" w14:textId="77777777" w:rsidR="005373A0" w:rsidRDefault="005373A0" w:rsidP="005373A0">
      <w:r>
        <w:t>§ 109 - účastníci zadávacího řízení budou moci požadovat po zadavateli poskytnutí údajů o konkurenčních cenách i v případě elektronických nabídek.</w:t>
      </w:r>
    </w:p>
    <w:p w14:paraId="35D22D61" w14:textId="77777777" w:rsidR="005373A0" w:rsidRDefault="005373A0" w:rsidP="005373A0">
      <w:r>
        <w:t>§ 40 - zadavatel bude na žádost sdělovat informace o zadávací lhůtě.</w:t>
      </w:r>
    </w:p>
    <w:p w14:paraId="6DEEADA5" w14:textId="03770515" w:rsidR="0076586F" w:rsidRDefault="005373A0">
      <w:r>
        <w:t>§ 105 - zadavatelem označené významné části veřejné zakázky k plnění jen vybraným dodavatelem může plnit i člen jeho koncernu, který splní základní způsobilost zejména trestní bezúhonnost.</w:t>
      </w:r>
    </w:p>
    <w:sectPr w:rsidR="0076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A0"/>
    <w:rsid w:val="005373A0"/>
    <w:rsid w:val="006F0FF8"/>
    <w:rsid w:val="0076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09A4"/>
  <w15:chartTrackingRefBased/>
  <w15:docId w15:val="{57CE5957-B822-4330-8909-252858E6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3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3766</Characters>
  <Application>Microsoft Office Word</Application>
  <DocSecurity>0</DocSecurity>
  <Lines>31</Lines>
  <Paragraphs>8</Paragraphs>
  <ScaleCrop>false</ScaleCrop>
  <Company>Ministerstvo pro místní rozvoj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Malenková Miluše</dc:creator>
  <cp:keywords/>
  <dc:description/>
  <cp:lastModifiedBy>Malenková Miluše</cp:lastModifiedBy>
  <cp:revision>2</cp:revision>
  <dcterms:created xsi:type="dcterms:W3CDTF">2023-06-13T07:53:00Z</dcterms:created>
  <dcterms:modified xsi:type="dcterms:W3CDTF">2023-06-13T08:27:00Z</dcterms:modified>
</cp:coreProperties>
</file>